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73" w:rsidRDefault="00205373" w:rsidP="006157E1">
      <w:pPr>
        <w:ind w:hanging="851"/>
        <w:jc w:val="center"/>
        <w:rPr>
          <w:rFonts w:cstheme="minorHAnsi"/>
          <w:b/>
          <w:i/>
          <w:color w:val="0070C0"/>
          <w:lang w:val="en-US"/>
        </w:rPr>
      </w:pPr>
      <w:r w:rsidRPr="00E2654E">
        <w:rPr>
          <w:rFonts w:cstheme="minorHAnsi"/>
          <w:noProof/>
          <w:lang w:eastAsia="mk-MK"/>
        </w:rPr>
        <w:drawing>
          <wp:inline distT="0" distB="0" distL="0" distR="0" wp14:anchorId="109FCBA7" wp14:editId="5D548D73">
            <wp:extent cx="1905000" cy="628650"/>
            <wp:effectExtent l="0" t="0" r="0" b="0"/>
            <wp:docPr id="6" name="Picture 4" descr="A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rsidR="00EE6AAE" w:rsidRPr="00EE6AAE" w:rsidRDefault="00EE6AAE" w:rsidP="006157E1">
      <w:pPr>
        <w:ind w:hanging="851"/>
        <w:jc w:val="center"/>
        <w:rPr>
          <w:rFonts w:cstheme="minorHAnsi"/>
          <w:b/>
          <w:i/>
          <w:color w:val="0070C0"/>
          <w:lang w:val="en-US"/>
        </w:rPr>
      </w:pPr>
    </w:p>
    <w:p w:rsidR="007B5DCF" w:rsidRPr="00E2654E" w:rsidRDefault="00EE6AAE" w:rsidP="006157E1">
      <w:pPr>
        <w:ind w:hanging="851"/>
        <w:jc w:val="center"/>
        <w:rPr>
          <w:rFonts w:cstheme="minorHAnsi"/>
          <w:b/>
          <w:i/>
          <w:color w:val="0070C0"/>
        </w:rPr>
      </w:pPr>
      <w:r w:rsidRPr="00EE6AAE">
        <w:rPr>
          <w:rFonts w:cstheme="minorHAnsi"/>
          <w:b/>
          <w:i/>
          <w:noProof/>
          <w:color w:val="0070C0"/>
          <w:lang w:eastAsia="mk-MK"/>
        </w:rPr>
        <mc:AlternateContent>
          <mc:Choice Requires="wps">
            <w:drawing>
              <wp:anchor distT="0" distB="0" distL="114300" distR="114300" simplePos="0" relativeHeight="251662336" behindDoc="0" locked="0" layoutInCell="1" allowOverlap="1" wp14:anchorId="4B2C96DB" wp14:editId="08A4291A">
                <wp:simplePos x="0" y="0"/>
                <wp:positionH relativeFrom="column">
                  <wp:posOffset>-347345</wp:posOffset>
                </wp:positionH>
                <wp:positionV relativeFrom="paragraph">
                  <wp:posOffset>180340</wp:posOffset>
                </wp:positionV>
                <wp:extent cx="6480720" cy="923330"/>
                <wp:effectExtent l="0" t="0" r="0" b="0"/>
                <wp:wrapNone/>
                <wp:docPr id="29" name="Rectangle 3"/>
                <wp:cNvGraphicFramePr/>
                <a:graphic xmlns:a="http://schemas.openxmlformats.org/drawingml/2006/main">
                  <a:graphicData uri="http://schemas.microsoft.com/office/word/2010/wordprocessingShape">
                    <wps:wsp>
                      <wps:cNvSpPr/>
                      <wps:spPr>
                        <a:xfrm>
                          <a:off x="0" y="0"/>
                          <a:ext cx="6480720" cy="923330"/>
                        </a:xfrm>
                        <a:prstGeom prst="rect">
                          <a:avLst/>
                        </a:prstGeom>
                      </wps:spPr>
                      <wps:txbx>
                        <w:txbxContent>
                          <w:p w:rsidR="0069270C" w:rsidRDefault="0069270C" w:rsidP="00EE6AAE">
                            <w:pPr>
                              <w:pStyle w:val="NormalWeb"/>
                              <w:spacing w:before="0" w:beforeAutospacing="0" w:after="0" w:afterAutospacing="0"/>
                              <w:jc w:val="center"/>
                              <w:rPr>
                                <w:rFonts w:asciiTheme="minorHAnsi" w:hAnsi="Calibri" w:cstheme="minorBidi"/>
                                <w:b/>
                                <w:bCs/>
                                <w:i/>
                                <w:iCs/>
                                <w:color w:val="000000" w:themeColor="text1"/>
                                <w:kern w:val="24"/>
                                <w:sz w:val="36"/>
                                <w:szCs w:val="36"/>
                                <w:lang w:val="en-US"/>
                              </w:rPr>
                            </w:pPr>
                            <w:r>
                              <w:rPr>
                                <w:rFonts w:asciiTheme="minorHAnsi" w:hAnsi="Calibri" w:cstheme="minorBidi"/>
                                <w:b/>
                                <w:bCs/>
                                <w:i/>
                                <w:iCs/>
                                <w:color w:val="000000" w:themeColor="text1"/>
                                <w:kern w:val="24"/>
                                <w:sz w:val="36"/>
                                <w:szCs w:val="36"/>
                              </w:rPr>
                              <w:t>СТАИСТИЧКИ ИЗВЕШТАЈ ЗА ПОШТЕНСКИТЕ АКТИВНОСТИ ВО РЕПУБЛИКА МАКЕДОНИЈА ВО 2017 ГОДИНА</w:t>
                            </w:r>
                          </w:p>
                          <w:p w:rsidR="0069270C" w:rsidRPr="00EE6AAE" w:rsidRDefault="0069270C" w:rsidP="00EE6AAE">
                            <w:pPr>
                              <w:pStyle w:val="NormalWeb"/>
                              <w:spacing w:before="0" w:beforeAutospacing="0" w:after="0" w:afterAutospacing="0"/>
                              <w:jc w:val="center"/>
                              <w:rPr>
                                <w:lang w:val="en-US"/>
                              </w:rPr>
                            </w:pPr>
                          </w:p>
                        </w:txbxContent>
                      </wps:txbx>
                      <wps:bodyPr wrap="square">
                        <a:spAutoFit/>
                      </wps:bodyPr>
                    </wps:wsp>
                  </a:graphicData>
                </a:graphic>
              </wp:anchor>
            </w:drawing>
          </mc:Choice>
          <mc:Fallback>
            <w:pict>
              <v:rect id="Rectangle 3" o:spid="_x0000_s1026" style="position:absolute;left:0;text-align:left;margin-left:-27.35pt;margin-top:14.2pt;width:510.3pt;height:7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" filled="f" stroked="f">
                <v:textbox style="mso-fit-shape-to-text:t">
                  <w:txbxContent>
                    <w:p w:rsidR="00706E36" w:rsidRDefault="00706E36" w:rsidP="00EE6AAE">
                      <w:pPr>
                        <w:pStyle w:val="NormalWeb"/>
                        <w:spacing w:before="0" w:beforeAutospacing="0" w:after="0" w:afterAutospacing="0"/>
                        <w:jc w:val="center"/>
                        <w:rPr>
                          <w:rFonts w:asciiTheme="minorHAnsi" w:hAnsi="Calibri" w:cstheme="minorBidi"/>
                          <w:b/>
                          <w:bCs/>
                          <w:i/>
                          <w:iCs/>
                          <w:color w:val="000000" w:themeColor="text1"/>
                          <w:kern w:val="24"/>
                          <w:sz w:val="36"/>
                          <w:szCs w:val="36"/>
                          <w:lang w:val="en-US"/>
                        </w:rPr>
                      </w:pPr>
                      <w:r>
                        <w:rPr>
                          <w:rFonts w:asciiTheme="minorHAnsi" w:hAnsi="Calibri" w:cstheme="minorBidi"/>
                          <w:b/>
                          <w:bCs/>
                          <w:i/>
                          <w:iCs/>
                          <w:color w:val="000000" w:themeColor="text1"/>
                          <w:kern w:val="24"/>
                          <w:sz w:val="36"/>
                          <w:szCs w:val="36"/>
                        </w:rPr>
                        <w:t>СТАИСТИЧКИ ИЗВЕШТАЈ ЗА ПОШТЕНСКИТЕ АКТИВНОСТИ ВО РЕПУБЛИКА МАКЕДОНИЈА ВО 2017 ГОДИНА</w:t>
                      </w:r>
                    </w:p>
                    <w:p w:rsidR="00706E36" w:rsidRPr="00EE6AAE" w:rsidRDefault="00706E36" w:rsidP="00EE6AAE">
                      <w:pPr>
                        <w:pStyle w:val="NormalWeb"/>
                        <w:spacing w:before="0" w:beforeAutospacing="0" w:after="0" w:afterAutospacing="0"/>
                        <w:jc w:val="center"/>
                        <w:rPr>
                          <w:lang w:val="en-US"/>
                        </w:rPr>
                      </w:pPr>
                    </w:p>
                  </w:txbxContent>
                </v:textbox>
              </v:rect>
            </w:pict>
          </mc:Fallback>
        </mc:AlternateContent>
      </w:r>
    </w:p>
    <w:p w:rsidR="000138DB" w:rsidRPr="00E2654E" w:rsidRDefault="000138DB" w:rsidP="006157E1">
      <w:pPr>
        <w:ind w:hanging="851"/>
        <w:jc w:val="center"/>
        <w:rPr>
          <w:rFonts w:cstheme="minorHAnsi"/>
          <w:b/>
          <w:i/>
          <w:color w:val="002060"/>
          <w:lang w:val="en-US"/>
        </w:rPr>
      </w:pPr>
    </w:p>
    <w:p w:rsidR="000138DB" w:rsidRPr="00E2654E" w:rsidRDefault="000138DB"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eastAsia="mk-MK"/>
        </w:rPr>
      </w:pPr>
    </w:p>
    <w:p w:rsidR="000138DB" w:rsidRPr="00E2654E" w:rsidRDefault="000138DB" w:rsidP="00EE6AAE">
      <w:pPr>
        <w:tabs>
          <w:tab w:val="left" w:pos="916"/>
          <w:tab w:val="left" w:pos="1832"/>
          <w:tab w:val="left" w:pos="2748"/>
          <w:tab w:val="left" w:pos="3664"/>
          <w:tab w:val="left" w:pos="4580"/>
          <w:tab w:val="left" w:pos="5496"/>
          <w:tab w:val="left" w:pos="6412"/>
          <w:tab w:val="left" w:pos="7328"/>
          <w:tab w:val="left" w:pos="7655"/>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eastAsia="mk-MK"/>
        </w:rPr>
      </w:pPr>
    </w:p>
    <w:p w:rsidR="000138DB" w:rsidRDefault="000138DB"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r w:rsidRPr="00EE6AAE">
        <w:rPr>
          <w:rFonts w:cstheme="minorHAnsi"/>
          <w:b/>
          <w:i/>
          <w:noProof/>
          <w:color w:val="0070C0"/>
          <w:lang w:eastAsia="mk-MK"/>
        </w:rPr>
        <w:drawing>
          <wp:anchor distT="0" distB="0" distL="114300" distR="114300" simplePos="0" relativeHeight="251661312" behindDoc="0" locked="0" layoutInCell="1" allowOverlap="1" wp14:anchorId="1417F273" wp14:editId="75BCF4F9">
            <wp:simplePos x="0" y="0"/>
            <wp:positionH relativeFrom="column">
              <wp:posOffset>-114300</wp:posOffset>
            </wp:positionH>
            <wp:positionV relativeFrom="paragraph">
              <wp:posOffset>14605</wp:posOffset>
            </wp:positionV>
            <wp:extent cx="6181725" cy="4314825"/>
            <wp:effectExtent l="0" t="0" r="9525" b="9525"/>
            <wp:wrapNone/>
            <wp:docPr id="1026" name="Picture 2" descr="Резултат со слика за statistica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Резултат со слика за statistical 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4314825"/>
                    </a:xfrm>
                    <a:prstGeom prst="rect">
                      <a:avLst/>
                    </a:prstGeom>
                    <a:noFill/>
                    <a:extLst/>
                  </pic:spPr>
                </pic:pic>
              </a:graphicData>
            </a:graphic>
            <wp14:sizeRelH relativeFrom="margin">
              <wp14:pctWidth>0</wp14:pctWidth>
            </wp14:sizeRelH>
            <wp14:sizeRelV relativeFrom="margin">
              <wp14:pctHeight>0</wp14:pctHeight>
            </wp14:sizeRelV>
          </wp:anchor>
        </w:drawing>
      </w: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Pr="00E2654E" w:rsidRDefault="00EE6AAE" w:rsidP="00EE6AAE">
      <w:pPr>
        <w:ind w:hanging="851"/>
        <w:jc w:val="center"/>
        <w:rPr>
          <w:rFonts w:cstheme="minorHAnsi"/>
          <w:b/>
          <w:i/>
          <w:color w:val="002060"/>
        </w:rPr>
      </w:pPr>
      <w:r w:rsidRPr="00E2654E">
        <w:rPr>
          <w:rFonts w:cstheme="minorHAnsi"/>
          <w:b/>
          <w:i/>
          <w:color w:val="002060"/>
        </w:rPr>
        <w:t>Декември 201</w:t>
      </w:r>
      <w:r w:rsidR="0047423C">
        <w:rPr>
          <w:rFonts w:cstheme="minorHAnsi"/>
          <w:b/>
          <w:i/>
          <w:color w:val="002060"/>
        </w:rPr>
        <w:t>8</w:t>
      </w:r>
      <w:r w:rsidRPr="00E2654E">
        <w:rPr>
          <w:rFonts w:cstheme="minorHAnsi"/>
          <w:b/>
          <w:i/>
          <w:color w:val="002060"/>
        </w:rPr>
        <w:t xml:space="preserve"> година</w:t>
      </w: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EE6AAE" w:rsidRPr="00EE6AAE" w:rsidRDefault="00EE6AAE"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val="en-US" w:eastAsia="mk-MK"/>
        </w:rPr>
      </w:pPr>
    </w:p>
    <w:p w:rsidR="000138DB" w:rsidRPr="00E2654E" w:rsidRDefault="000138DB"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eastAsia="mk-MK"/>
        </w:rPr>
      </w:pPr>
    </w:p>
    <w:p w:rsidR="00A11DC9" w:rsidRPr="00E2654E" w:rsidRDefault="00A11DC9"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eastAsia="mk-MK"/>
        </w:rPr>
      </w:pPr>
      <w:r w:rsidRPr="00E2654E">
        <w:rPr>
          <w:rFonts w:eastAsia="Times New Roman" w:cstheme="minorHAnsi"/>
          <w:b/>
          <w:i/>
          <w:lang w:eastAsia="mk-MK"/>
        </w:rPr>
        <w:t xml:space="preserve">Квалитетот на прикажаните податоците </w:t>
      </w:r>
      <w:r w:rsidR="007B5DCF" w:rsidRPr="00E2654E">
        <w:rPr>
          <w:rFonts w:eastAsia="Times New Roman" w:cstheme="minorHAnsi"/>
          <w:b/>
          <w:i/>
          <w:lang w:eastAsia="mk-MK"/>
        </w:rPr>
        <w:t>за работењето е од големо значење з</w:t>
      </w:r>
      <w:r w:rsidRPr="00E2654E">
        <w:rPr>
          <w:rFonts w:eastAsia="Times New Roman" w:cstheme="minorHAnsi"/>
          <w:b/>
          <w:i/>
          <w:lang w:eastAsia="mk-MK"/>
        </w:rPr>
        <w:t xml:space="preserve">а една компанија </w:t>
      </w:r>
    </w:p>
    <w:p w:rsidR="00A11DC9" w:rsidRPr="00E2654E" w:rsidRDefault="00A11DC9"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eastAsia="mk-MK"/>
        </w:rPr>
      </w:pPr>
    </w:p>
    <w:p w:rsidR="00A11DC9" w:rsidRPr="00E2654E" w:rsidRDefault="00A11DC9" w:rsidP="00A11DC9">
      <w:pPr>
        <w:rPr>
          <w:rFonts w:cstheme="minorHAnsi"/>
          <w:lang w:val="ru-RU"/>
        </w:rPr>
      </w:pPr>
      <w:r w:rsidRPr="00E2654E">
        <w:rPr>
          <w:rFonts w:cstheme="minorHAnsi"/>
          <w:b/>
        </w:rPr>
        <w:t>Агенција за пошти</w:t>
      </w:r>
      <w:r w:rsidRPr="00E2654E">
        <w:rPr>
          <w:rFonts w:cstheme="minorHAnsi"/>
        </w:rPr>
        <w:t xml:space="preserve">                                                             </w:t>
      </w:r>
    </w:p>
    <w:p w:rsidR="00A11DC9" w:rsidRPr="00E2654E" w:rsidRDefault="00A11DC9" w:rsidP="00A11DC9">
      <w:pPr>
        <w:rPr>
          <w:rFonts w:cstheme="minorHAnsi"/>
        </w:rPr>
      </w:pPr>
      <w:r w:rsidRPr="00E2654E">
        <w:rPr>
          <w:rFonts w:cstheme="minorHAnsi"/>
        </w:rPr>
        <w:t xml:space="preserve">Кеј „13 Ноември ”                                                                </w:t>
      </w:r>
    </w:p>
    <w:p w:rsidR="00A11DC9" w:rsidRPr="00E2654E" w:rsidRDefault="00A11DC9" w:rsidP="00A11DC9">
      <w:pPr>
        <w:rPr>
          <w:rFonts w:cstheme="minorHAnsi"/>
        </w:rPr>
      </w:pPr>
      <w:r w:rsidRPr="00E2654E">
        <w:rPr>
          <w:rFonts w:cstheme="minorHAnsi"/>
        </w:rPr>
        <w:t>ГТЦ  втори кат, секција 6, локал 116</w:t>
      </w:r>
      <w:r w:rsidRPr="00E2654E">
        <w:rPr>
          <w:rFonts w:cstheme="minorHAnsi"/>
          <w:lang w:val="ru-RU"/>
        </w:rPr>
        <w:t xml:space="preserve">                                 </w:t>
      </w:r>
    </w:p>
    <w:p w:rsidR="00A11DC9" w:rsidRPr="00E2654E" w:rsidRDefault="00A11DC9" w:rsidP="00A11DC9">
      <w:pPr>
        <w:rPr>
          <w:rFonts w:cstheme="minorHAnsi"/>
        </w:rPr>
      </w:pPr>
      <w:r w:rsidRPr="00E2654E">
        <w:rPr>
          <w:rFonts w:cstheme="minorHAnsi"/>
        </w:rPr>
        <w:t xml:space="preserve">П. ФАХ 160  1000 Скопје       </w:t>
      </w:r>
    </w:p>
    <w:p w:rsidR="00A11DC9" w:rsidRPr="00E2654E" w:rsidRDefault="00A11DC9" w:rsidP="00A11DC9">
      <w:pPr>
        <w:rPr>
          <w:rFonts w:cstheme="minorHAnsi"/>
        </w:rPr>
      </w:pPr>
      <w:r w:rsidRPr="00E2654E">
        <w:rPr>
          <w:rFonts w:cstheme="minorHAnsi"/>
        </w:rPr>
        <w:t xml:space="preserve">                   </w:t>
      </w:r>
    </w:p>
    <w:p w:rsidR="00A11DC9" w:rsidRPr="00E2654E" w:rsidRDefault="00A11DC9" w:rsidP="00A11DC9">
      <w:pPr>
        <w:rPr>
          <w:rFonts w:cstheme="minorHAnsi"/>
          <w:lang w:eastAsia="mk-MK"/>
        </w:rPr>
      </w:pPr>
      <w:proofErr w:type="spellStart"/>
      <w:r w:rsidRPr="00E2654E">
        <w:rPr>
          <w:rFonts w:cstheme="minorHAnsi"/>
        </w:rPr>
        <w:t>http</w:t>
      </w:r>
      <w:proofErr w:type="spellEnd"/>
      <w:r w:rsidRPr="00E2654E">
        <w:rPr>
          <w:rFonts w:cstheme="minorHAnsi"/>
          <w:lang w:val="ru-RU"/>
        </w:rPr>
        <w:t>://</w:t>
      </w:r>
      <w:proofErr w:type="spellStart"/>
      <w:r w:rsidRPr="00E2654E">
        <w:rPr>
          <w:rFonts w:cstheme="minorHAnsi"/>
        </w:rPr>
        <w:t>www</w:t>
      </w:r>
      <w:proofErr w:type="spellEnd"/>
      <w:r w:rsidRPr="00E2654E">
        <w:rPr>
          <w:rFonts w:cstheme="minorHAnsi"/>
          <w:lang w:val="ru-RU"/>
        </w:rPr>
        <w:t>.</w:t>
      </w:r>
      <w:proofErr w:type="spellStart"/>
      <w:r w:rsidRPr="00E2654E">
        <w:rPr>
          <w:rFonts w:cstheme="minorHAnsi"/>
        </w:rPr>
        <w:t>ap</w:t>
      </w:r>
      <w:proofErr w:type="spellEnd"/>
      <w:r w:rsidRPr="00E2654E">
        <w:rPr>
          <w:rFonts w:cstheme="minorHAnsi"/>
          <w:lang w:val="ru-RU"/>
        </w:rPr>
        <w:t>.</w:t>
      </w:r>
      <w:proofErr w:type="spellStart"/>
      <w:r w:rsidRPr="00E2654E">
        <w:rPr>
          <w:rFonts w:cstheme="minorHAnsi"/>
        </w:rPr>
        <w:t>mk</w:t>
      </w:r>
      <w:proofErr w:type="spellEnd"/>
    </w:p>
    <w:p w:rsidR="00A11DC9" w:rsidRPr="00E2654E" w:rsidRDefault="00A11DC9" w:rsidP="00A11DC9">
      <w:pPr>
        <w:rPr>
          <w:rFonts w:cstheme="minorHAnsi"/>
          <w:lang w:eastAsia="mk-MK"/>
        </w:rPr>
      </w:pPr>
      <w:proofErr w:type="spellStart"/>
      <w:r w:rsidRPr="00E2654E">
        <w:rPr>
          <w:rFonts w:cstheme="minorHAnsi"/>
        </w:rPr>
        <w:t>e-mail</w:t>
      </w:r>
      <w:proofErr w:type="spellEnd"/>
      <w:r w:rsidRPr="00E2654E">
        <w:rPr>
          <w:rFonts w:cstheme="minorHAnsi"/>
        </w:rPr>
        <w:t>: info@ap.mk</w:t>
      </w:r>
    </w:p>
    <w:p w:rsidR="00A11DC9" w:rsidRPr="00E2654E" w:rsidRDefault="00A11DC9" w:rsidP="00A11DC9">
      <w:pPr>
        <w:rPr>
          <w:rFonts w:cstheme="minorHAnsi"/>
          <w:lang w:eastAsia="mk-MK"/>
        </w:rPr>
      </w:pPr>
      <w:r w:rsidRPr="00E2654E">
        <w:rPr>
          <w:rFonts w:cstheme="minorHAnsi"/>
        </w:rPr>
        <w:t>тел/факс  02 3 212 107</w:t>
      </w:r>
    </w:p>
    <w:p w:rsidR="009C3DB3" w:rsidRDefault="009C3DB3" w:rsidP="009F0272">
      <w:pPr>
        <w:pStyle w:val="TOCHeading"/>
        <w:ind w:right="237"/>
        <w:rPr>
          <w:rFonts w:asciiTheme="minorHAnsi" w:eastAsiaTheme="minorEastAsia" w:hAnsiTheme="minorHAnsi" w:cstheme="minorHAnsi"/>
          <w:color w:val="000000" w:themeColor="text1"/>
          <w:sz w:val="22"/>
          <w:szCs w:val="22"/>
        </w:rPr>
      </w:pPr>
    </w:p>
    <w:p w:rsidR="009F0272" w:rsidRDefault="009F0272" w:rsidP="009F0272">
      <w:pPr>
        <w:pStyle w:val="TOCHeading"/>
        <w:ind w:right="237"/>
        <w:rPr>
          <w:rFonts w:asciiTheme="minorHAnsi" w:eastAsiaTheme="minorEastAsia" w:hAnsiTheme="minorHAnsi" w:cstheme="minorHAnsi"/>
          <w:color w:val="000000" w:themeColor="text1"/>
          <w:sz w:val="22"/>
          <w:szCs w:val="22"/>
        </w:rPr>
      </w:pPr>
      <w:r w:rsidRPr="00E2654E">
        <w:rPr>
          <w:rFonts w:asciiTheme="minorHAnsi" w:eastAsiaTheme="minorEastAsia" w:hAnsiTheme="minorHAnsi" w:cstheme="minorHAnsi"/>
          <w:color w:val="000000" w:themeColor="text1"/>
          <w:sz w:val="22"/>
          <w:szCs w:val="22"/>
        </w:rPr>
        <w:t>С</w:t>
      </w:r>
      <w:r w:rsidR="00F92CCE" w:rsidRPr="00E2654E">
        <w:rPr>
          <w:rFonts w:asciiTheme="minorHAnsi" w:eastAsiaTheme="minorEastAsia" w:hAnsiTheme="minorHAnsi" w:cstheme="minorHAnsi"/>
          <w:color w:val="000000" w:themeColor="text1"/>
          <w:sz w:val="22"/>
          <w:szCs w:val="22"/>
        </w:rPr>
        <w:t xml:space="preserve"> </w:t>
      </w:r>
      <w:r w:rsidRPr="00E2654E">
        <w:rPr>
          <w:rFonts w:asciiTheme="minorHAnsi" w:eastAsiaTheme="minorEastAsia" w:hAnsiTheme="minorHAnsi" w:cstheme="minorHAnsi"/>
          <w:color w:val="000000" w:themeColor="text1"/>
          <w:sz w:val="22"/>
          <w:szCs w:val="22"/>
        </w:rPr>
        <w:t>О</w:t>
      </w:r>
      <w:r w:rsidR="00F92CCE" w:rsidRPr="00E2654E">
        <w:rPr>
          <w:rFonts w:asciiTheme="minorHAnsi" w:eastAsiaTheme="minorEastAsia" w:hAnsiTheme="minorHAnsi" w:cstheme="minorHAnsi"/>
          <w:color w:val="000000" w:themeColor="text1"/>
          <w:sz w:val="22"/>
          <w:szCs w:val="22"/>
        </w:rPr>
        <w:t xml:space="preserve"> </w:t>
      </w:r>
      <w:r w:rsidRPr="00E2654E">
        <w:rPr>
          <w:rFonts w:asciiTheme="minorHAnsi" w:eastAsiaTheme="minorEastAsia" w:hAnsiTheme="minorHAnsi" w:cstheme="minorHAnsi"/>
          <w:color w:val="000000" w:themeColor="text1"/>
          <w:sz w:val="22"/>
          <w:szCs w:val="22"/>
        </w:rPr>
        <w:t>Д</w:t>
      </w:r>
      <w:r w:rsidR="00F92CCE" w:rsidRPr="00E2654E">
        <w:rPr>
          <w:rFonts w:asciiTheme="minorHAnsi" w:eastAsiaTheme="minorEastAsia" w:hAnsiTheme="minorHAnsi" w:cstheme="minorHAnsi"/>
          <w:color w:val="000000" w:themeColor="text1"/>
          <w:sz w:val="22"/>
          <w:szCs w:val="22"/>
        </w:rPr>
        <w:t xml:space="preserve"> </w:t>
      </w:r>
      <w:r w:rsidRPr="00E2654E">
        <w:rPr>
          <w:rFonts w:asciiTheme="minorHAnsi" w:eastAsiaTheme="minorEastAsia" w:hAnsiTheme="minorHAnsi" w:cstheme="minorHAnsi"/>
          <w:color w:val="000000" w:themeColor="text1"/>
          <w:sz w:val="22"/>
          <w:szCs w:val="22"/>
        </w:rPr>
        <w:t>Р</w:t>
      </w:r>
      <w:r w:rsidR="00F92CCE" w:rsidRPr="00E2654E">
        <w:rPr>
          <w:rFonts w:asciiTheme="minorHAnsi" w:eastAsiaTheme="minorEastAsia" w:hAnsiTheme="minorHAnsi" w:cstheme="minorHAnsi"/>
          <w:color w:val="000000" w:themeColor="text1"/>
          <w:sz w:val="22"/>
          <w:szCs w:val="22"/>
        </w:rPr>
        <w:t xml:space="preserve"> </w:t>
      </w:r>
      <w:r w:rsidRPr="00E2654E">
        <w:rPr>
          <w:rFonts w:asciiTheme="minorHAnsi" w:eastAsiaTheme="minorEastAsia" w:hAnsiTheme="minorHAnsi" w:cstheme="minorHAnsi"/>
          <w:color w:val="000000" w:themeColor="text1"/>
          <w:sz w:val="22"/>
          <w:szCs w:val="22"/>
        </w:rPr>
        <w:t>Ж</w:t>
      </w:r>
      <w:r w:rsidR="00F92CCE" w:rsidRPr="00E2654E">
        <w:rPr>
          <w:rFonts w:asciiTheme="minorHAnsi" w:eastAsiaTheme="minorEastAsia" w:hAnsiTheme="minorHAnsi" w:cstheme="minorHAnsi"/>
          <w:color w:val="000000" w:themeColor="text1"/>
          <w:sz w:val="22"/>
          <w:szCs w:val="22"/>
        </w:rPr>
        <w:t xml:space="preserve"> </w:t>
      </w:r>
      <w:r w:rsidRPr="00E2654E">
        <w:rPr>
          <w:rFonts w:asciiTheme="minorHAnsi" w:eastAsiaTheme="minorEastAsia" w:hAnsiTheme="minorHAnsi" w:cstheme="minorHAnsi"/>
          <w:color w:val="000000" w:themeColor="text1"/>
          <w:sz w:val="22"/>
          <w:szCs w:val="22"/>
        </w:rPr>
        <w:t>И</w:t>
      </w:r>
      <w:r w:rsidR="00F92CCE" w:rsidRPr="00E2654E">
        <w:rPr>
          <w:rFonts w:asciiTheme="minorHAnsi" w:eastAsiaTheme="minorEastAsia" w:hAnsiTheme="minorHAnsi" w:cstheme="minorHAnsi"/>
          <w:color w:val="000000" w:themeColor="text1"/>
          <w:sz w:val="22"/>
          <w:szCs w:val="22"/>
        </w:rPr>
        <w:t xml:space="preserve"> </w:t>
      </w:r>
      <w:r w:rsidRPr="00E2654E">
        <w:rPr>
          <w:rFonts w:asciiTheme="minorHAnsi" w:eastAsiaTheme="minorEastAsia" w:hAnsiTheme="minorHAnsi" w:cstheme="minorHAnsi"/>
          <w:color w:val="000000" w:themeColor="text1"/>
          <w:sz w:val="22"/>
          <w:szCs w:val="22"/>
        </w:rPr>
        <w:t>Н</w:t>
      </w:r>
      <w:r w:rsidR="00F92CCE" w:rsidRPr="00E2654E">
        <w:rPr>
          <w:rFonts w:asciiTheme="minorHAnsi" w:eastAsiaTheme="minorEastAsia" w:hAnsiTheme="minorHAnsi" w:cstheme="minorHAnsi"/>
          <w:color w:val="000000" w:themeColor="text1"/>
          <w:sz w:val="22"/>
          <w:szCs w:val="22"/>
        </w:rPr>
        <w:t xml:space="preserve"> </w:t>
      </w:r>
      <w:r w:rsidRPr="00E2654E">
        <w:rPr>
          <w:rFonts w:asciiTheme="minorHAnsi" w:eastAsiaTheme="minorEastAsia" w:hAnsiTheme="minorHAnsi" w:cstheme="minorHAnsi"/>
          <w:color w:val="000000" w:themeColor="text1"/>
          <w:sz w:val="22"/>
          <w:szCs w:val="22"/>
        </w:rPr>
        <w:t>А</w:t>
      </w:r>
    </w:p>
    <w:p w:rsidR="009C3DB3" w:rsidRPr="009C3DB3" w:rsidRDefault="009C3DB3" w:rsidP="009C3DB3">
      <w:pPr>
        <w:rPr>
          <w:lang w:eastAsia="mk-MK"/>
        </w:rPr>
      </w:pPr>
    </w:p>
    <w:p w:rsidR="009F0272" w:rsidRPr="00E2654E" w:rsidRDefault="009F0272" w:rsidP="00DF518C">
      <w:pPr>
        <w:tabs>
          <w:tab w:val="left" w:pos="9072"/>
        </w:tabs>
        <w:ind w:left="1134" w:right="545" w:hanging="425"/>
        <w:rPr>
          <w:rFonts w:eastAsiaTheme="minorEastAsia" w:cstheme="minorHAnsi"/>
          <w:b/>
          <w:bCs/>
          <w:color w:val="000000" w:themeColor="text1"/>
          <w:lang w:eastAsia="mk-MK"/>
        </w:rPr>
      </w:pPr>
      <w:r w:rsidRPr="00E2654E">
        <w:rPr>
          <w:rFonts w:eastAsiaTheme="minorEastAsia" w:cstheme="minorHAnsi"/>
          <w:b/>
          <w:bCs/>
          <w:color w:val="000000" w:themeColor="text1"/>
          <w:lang w:eastAsia="mk-MK"/>
        </w:rPr>
        <w:t xml:space="preserve">     ВОВЕД..............................................................................</w:t>
      </w:r>
      <w:r w:rsidRPr="00E2654E">
        <w:rPr>
          <w:rFonts w:eastAsiaTheme="minorEastAsia" w:cstheme="minorHAnsi"/>
          <w:b/>
          <w:bCs/>
          <w:color w:val="000000" w:themeColor="text1"/>
          <w:lang w:val="en-US" w:eastAsia="mk-MK"/>
        </w:rPr>
        <w:t>...</w:t>
      </w:r>
      <w:r w:rsidRPr="00E2654E">
        <w:rPr>
          <w:rFonts w:eastAsiaTheme="minorEastAsia" w:cstheme="minorHAnsi"/>
          <w:b/>
          <w:bCs/>
          <w:color w:val="000000" w:themeColor="text1"/>
          <w:lang w:eastAsia="mk-MK"/>
        </w:rPr>
        <w:t>..........</w:t>
      </w:r>
      <w:r w:rsidR="00985B70">
        <w:rPr>
          <w:rFonts w:eastAsiaTheme="minorEastAsia" w:cstheme="minorHAnsi"/>
          <w:b/>
          <w:bCs/>
          <w:color w:val="000000" w:themeColor="text1"/>
          <w:lang w:eastAsia="mk-MK"/>
        </w:rPr>
        <w:t>...............................4</w:t>
      </w:r>
    </w:p>
    <w:p w:rsidR="009F0272" w:rsidRPr="00E2654E" w:rsidRDefault="009F0272" w:rsidP="00027C85">
      <w:pPr>
        <w:numPr>
          <w:ilvl w:val="0"/>
          <w:numId w:val="13"/>
        </w:numPr>
        <w:tabs>
          <w:tab w:val="left" w:pos="5940"/>
          <w:tab w:val="left" w:pos="9072"/>
        </w:tabs>
        <w:ind w:left="567" w:right="545"/>
        <w:rPr>
          <w:rFonts w:eastAsiaTheme="minorEastAsia" w:cstheme="minorHAnsi"/>
          <w:b/>
          <w:bCs/>
          <w:color w:val="000000" w:themeColor="text1"/>
          <w:u w:val="single"/>
          <w:lang w:eastAsia="mk-MK"/>
        </w:rPr>
      </w:pPr>
      <w:r w:rsidRPr="00E2654E">
        <w:rPr>
          <w:rFonts w:cstheme="minorHAnsi"/>
          <w:b/>
          <w:color w:val="000000" w:themeColor="text1"/>
        </w:rPr>
        <w:t xml:space="preserve">Даватели на поштенски услуги </w:t>
      </w:r>
      <w:r w:rsidRPr="00E2654E">
        <w:rPr>
          <w:rFonts w:cstheme="minorHAnsi"/>
          <w:b/>
          <w:color w:val="000000" w:themeColor="text1"/>
          <w:lang w:val="en-US"/>
        </w:rPr>
        <w:t>………………</w:t>
      </w:r>
      <w:r w:rsidRPr="00E2654E">
        <w:rPr>
          <w:rFonts w:eastAsiaTheme="minorEastAsia" w:cstheme="minorHAnsi"/>
          <w:b/>
          <w:bCs/>
          <w:color w:val="000000" w:themeColor="text1"/>
          <w:lang w:eastAsia="mk-MK"/>
        </w:rPr>
        <w:t>...........................</w:t>
      </w:r>
      <w:r w:rsidRPr="00E2654E">
        <w:rPr>
          <w:rFonts w:eastAsiaTheme="minorEastAsia" w:cstheme="minorHAnsi"/>
          <w:b/>
          <w:bCs/>
          <w:color w:val="000000" w:themeColor="text1"/>
          <w:lang w:val="en-US" w:eastAsia="mk-MK"/>
        </w:rPr>
        <w:t>..</w:t>
      </w:r>
      <w:r w:rsidR="00027C85">
        <w:rPr>
          <w:rFonts w:eastAsiaTheme="minorEastAsia" w:cstheme="minorHAnsi"/>
          <w:b/>
          <w:bCs/>
          <w:color w:val="000000" w:themeColor="text1"/>
          <w:lang w:val="en-US" w:eastAsia="mk-MK"/>
        </w:rPr>
        <w:t>......</w:t>
      </w:r>
      <w:r w:rsidRPr="00E2654E">
        <w:rPr>
          <w:rFonts w:eastAsiaTheme="minorEastAsia" w:cstheme="minorHAnsi"/>
          <w:b/>
          <w:bCs/>
          <w:color w:val="000000" w:themeColor="text1"/>
          <w:lang w:val="en-US" w:eastAsia="mk-MK"/>
        </w:rPr>
        <w:t>....</w:t>
      </w:r>
      <w:r w:rsidRPr="00E2654E">
        <w:rPr>
          <w:rFonts w:eastAsiaTheme="minorEastAsia" w:cstheme="minorHAnsi"/>
          <w:b/>
          <w:bCs/>
          <w:color w:val="000000" w:themeColor="text1"/>
          <w:lang w:eastAsia="mk-MK"/>
        </w:rPr>
        <w:t>...</w:t>
      </w:r>
      <w:r w:rsidR="00985B70">
        <w:rPr>
          <w:rFonts w:eastAsiaTheme="minorEastAsia" w:cstheme="minorHAnsi"/>
          <w:b/>
          <w:bCs/>
          <w:color w:val="000000" w:themeColor="text1"/>
          <w:lang w:eastAsia="mk-MK"/>
        </w:rPr>
        <w:t>..............................5</w:t>
      </w:r>
    </w:p>
    <w:p w:rsidR="009F0272" w:rsidRPr="00E2654E" w:rsidRDefault="009F0272" w:rsidP="00027C85">
      <w:pPr>
        <w:pStyle w:val="ListParagraph"/>
        <w:numPr>
          <w:ilvl w:val="1"/>
          <w:numId w:val="15"/>
        </w:numPr>
        <w:tabs>
          <w:tab w:val="left" w:pos="1134"/>
          <w:tab w:val="left" w:pos="9072"/>
        </w:tabs>
        <w:ind w:left="567" w:right="545" w:firstLine="0"/>
        <w:jc w:val="both"/>
        <w:rPr>
          <w:rFonts w:cstheme="minorHAnsi"/>
          <w:b/>
          <w:color w:val="000000" w:themeColor="text1"/>
        </w:rPr>
      </w:pPr>
      <w:r w:rsidRPr="00E2654E">
        <w:rPr>
          <w:rFonts w:cstheme="minorHAnsi"/>
          <w:b/>
          <w:color w:val="000000" w:themeColor="text1"/>
        </w:rPr>
        <w:t>Давател на универзална услуга..........................</w:t>
      </w:r>
      <w:r w:rsidR="00027C85">
        <w:rPr>
          <w:rFonts w:cstheme="minorHAnsi"/>
          <w:b/>
          <w:color w:val="000000" w:themeColor="text1"/>
          <w:lang w:val="en-US"/>
        </w:rPr>
        <w:t>.....</w:t>
      </w:r>
      <w:r w:rsidRPr="00E2654E">
        <w:rPr>
          <w:rFonts w:cstheme="minorHAnsi"/>
          <w:b/>
          <w:color w:val="000000" w:themeColor="text1"/>
        </w:rPr>
        <w:t>.....</w:t>
      </w:r>
      <w:r w:rsidR="00027C85">
        <w:rPr>
          <w:rFonts w:cstheme="minorHAnsi"/>
          <w:b/>
          <w:color w:val="000000" w:themeColor="text1"/>
          <w:lang w:val="en-US"/>
        </w:rPr>
        <w:t>...........</w:t>
      </w:r>
      <w:r w:rsidRPr="00E2654E">
        <w:rPr>
          <w:rFonts w:cstheme="minorHAnsi"/>
          <w:b/>
          <w:color w:val="000000" w:themeColor="text1"/>
        </w:rPr>
        <w:t>...............................</w:t>
      </w:r>
      <w:r w:rsidR="00985B70">
        <w:rPr>
          <w:rFonts w:cstheme="minorHAnsi"/>
          <w:b/>
          <w:color w:val="000000" w:themeColor="text1"/>
        </w:rPr>
        <w:t>5</w:t>
      </w:r>
    </w:p>
    <w:p w:rsidR="009F0272" w:rsidRPr="00E2654E" w:rsidRDefault="009F0272" w:rsidP="00027C85">
      <w:pPr>
        <w:pStyle w:val="ListParagraph"/>
        <w:numPr>
          <w:ilvl w:val="1"/>
          <w:numId w:val="15"/>
        </w:numPr>
        <w:tabs>
          <w:tab w:val="left" w:pos="1134"/>
          <w:tab w:val="left" w:pos="9072"/>
        </w:tabs>
        <w:ind w:left="567" w:right="545" w:firstLine="0"/>
        <w:rPr>
          <w:rFonts w:cstheme="minorHAnsi"/>
          <w:b/>
          <w:color w:val="000000" w:themeColor="text1"/>
        </w:rPr>
      </w:pPr>
      <w:r w:rsidRPr="00E2654E">
        <w:rPr>
          <w:rFonts w:cstheme="minorHAnsi"/>
          <w:b/>
          <w:color w:val="000000" w:themeColor="text1"/>
        </w:rPr>
        <w:t xml:space="preserve">Даватели на поштенски услуги на слободниот поштенски </w:t>
      </w:r>
      <w:r w:rsidR="00027C85">
        <w:rPr>
          <w:rFonts w:cstheme="minorHAnsi"/>
          <w:b/>
          <w:color w:val="000000" w:themeColor="text1"/>
        </w:rPr>
        <w:t>пазар.....</w:t>
      </w:r>
      <w:r w:rsidRPr="00E2654E">
        <w:rPr>
          <w:rFonts w:cstheme="minorHAnsi"/>
          <w:b/>
          <w:color w:val="000000" w:themeColor="text1"/>
        </w:rPr>
        <w:t>..</w:t>
      </w:r>
      <w:r w:rsidRPr="00E2654E">
        <w:rPr>
          <w:rFonts w:cstheme="minorHAnsi"/>
          <w:b/>
          <w:color w:val="000000" w:themeColor="text1"/>
          <w:lang w:val="en-US"/>
        </w:rPr>
        <w:t>.....</w:t>
      </w:r>
      <w:r w:rsidRPr="00E2654E">
        <w:rPr>
          <w:rFonts w:cstheme="minorHAnsi"/>
          <w:b/>
          <w:color w:val="000000" w:themeColor="text1"/>
        </w:rPr>
        <w:t>..............</w:t>
      </w:r>
      <w:r w:rsidR="00985B70">
        <w:rPr>
          <w:rFonts w:cstheme="minorHAnsi"/>
          <w:b/>
          <w:color w:val="000000" w:themeColor="text1"/>
        </w:rPr>
        <w:t>5</w:t>
      </w:r>
    </w:p>
    <w:p w:rsidR="009F0272" w:rsidRPr="00E2654E" w:rsidRDefault="00985B70" w:rsidP="00027C85">
      <w:pPr>
        <w:numPr>
          <w:ilvl w:val="0"/>
          <w:numId w:val="13"/>
        </w:numPr>
        <w:tabs>
          <w:tab w:val="left" w:pos="9072"/>
        </w:tabs>
        <w:ind w:left="567" w:right="545"/>
        <w:rPr>
          <w:rFonts w:eastAsiaTheme="minorEastAsia" w:cstheme="minorHAnsi"/>
          <w:b/>
          <w:bCs/>
          <w:color w:val="000000" w:themeColor="text1"/>
          <w:u w:val="single"/>
          <w:lang w:eastAsia="mk-MK"/>
        </w:rPr>
      </w:pPr>
      <w:r>
        <w:rPr>
          <w:rFonts w:eastAsiaTheme="minorEastAsia" w:cstheme="minorHAnsi"/>
          <w:b/>
          <w:bCs/>
          <w:color w:val="000000" w:themeColor="text1"/>
          <w:lang w:eastAsia="mk-MK"/>
        </w:rPr>
        <w:t>Методологија.............</w:t>
      </w:r>
      <w:r w:rsidR="009F0272" w:rsidRPr="00E2654E">
        <w:rPr>
          <w:rFonts w:eastAsiaTheme="minorEastAsia" w:cstheme="minorHAnsi"/>
          <w:b/>
          <w:bCs/>
          <w:color w:val="000000" w:themeColor="text1"/>
          <w:lang w:eastAsia="mk-MK"/>
        </w:rPr>
        <w:t>................................</w:t>
      </w:r>
      <w:r w:rsidR="00027C85">
        <w:rPr>
          <w:rFonts w:eastAsiaTheme="minorEastAsia" w:cstheme="minorHAnsi"/>
          <w:b/>
          <w:bCs/>
          <w:color w:val="000000" w:themeColor="text1"/>
          <w:lang w:val="en-US" w:eastAsia="mk-MK"/>
        </w:rPr>
        <w:t>.....</w:t>
      </w:r>
      <w:r w:rsidR="009F0272" w:rsidRPr="00E2654E">
        <w:rPr>
          <w:rFonts w:eastAsiaTheme="minorEastAsia" w:cstheme="minorHAnsi"/>
          <w:b/>
          <w:bCs/>
          <w:color w:val="000000" w:themeColor="text1"/>
          <w:lang w:eastAsia="mk-MK"/>
        </w:rPr>
        <w:t>.................................</w:t>
      </w:r>
      <w:r w:rsidR="009F0272" w:rsidRPr="00E2654E">
        <w:rPr>
          <w:rFonts w:eastAsiaTheme="minorEastAsia" w:cstheme="minorHAnsi"/>
          <w:b/>
          <w:bCs/>
          <w:color w:val="000000" w:themeColor="text1"/>
          <w:lang w:val="en-US" w:eastAsia="mk-MK"/>
        </w:rPr>
        <w:t>.....</w:t>
      </w:r>
      <w:r w:rsidR="009F0272" w:rsidRPr="00E2654E">
        <w:rPr>
          <w:rFonts w:eastAsiaTheme="minorEastAsia" w:cstheme="minorHAnsi"/>
          <w:b/>
          <w:bCs/>
          <w:color w:val="000000" w:themeColor="text1"/>
          <w:lang w:eastAsia="mk-MK"/>
        </w:rPr>
        <w:t>........</w:t>
      </w:r>
      <w:r>
        <w:rPr>
          <w:rFonts w:eastAsiaTheme="minorEastAsia" w:cstheme="minorHAnsi"/>
          <w:b/>
          <w:bCs/>
          <w:color w:val="000000" w:themeColor="text1"/>
          <w:lang w:eastAsia="mk-MK"/>
        </w:rPr>
        <w:t>.</w:t>
      </w:r>
      <w:r w:rsidR="009F0272" w:rsidRPr="00E2654E">
        <w:rPr>
          <w:rFonts w:eastAsiaTheme="minorEastAsia" w:cstheme="minorHAnsi"/>
          <w:b/>
          <w:bCs/>
          <w:color w:val="000000" w:themeColor="text1"/>
          <w:lang w:eastAsia="mk-MK"/>
        </w:rPr>
        <w:t>...................</w:t>
      </w:r>
      <w:r>
        <w:rPr>
          <w:rFonts w:eastAsiaTheme="minorEastAsia" w:cstheme="minorHAnsi"/>
          <w:b/>
          <w:bCs/>
          <w:color w:val="000000" w:themeColor="text1"/>
          <w:lang w:eastAsia="mk-MK"/>
        </w:rPr>
        <w:t>7</w:t>
      </w:r>
    </w:p>
    <w:p w:rsidR="009F0272" w:rsidRPr="00E2654E" w:rsidRDefault="009F0272" w:rsidP="00027C85">
      <w:pPr>
        <w:numPr>
          <w:ilvl w:val="0"/>
          <w:numId w:val="13"/>
        </w:numPr>
        <w:tabs>
          <w:tab w:val="left" w:pos="9072"/>
        </w:tabs>
        <w:ind w:left="567" w:right="545"/>
        <w:rPr>
          <w:rFonts w:eastAsiaTheme="minorEastAsia" w:cstheme="minorHAnsi"/>
          <w:b/>
          <w:bCs/>
          <w:color w:val="000000" w:themeColor="text1"/>
          <w:u w:val="single"/>
          <w:lang w:eastAsia="mk-MK"/>
        </w:rPr>
      </w:pPr>
      <w:r w:rsidRPr="00E2654E">
        <w:rPr>
          <w:rFonts w:eastAsiaTheme="minorEastAsia" w:cstheme="minorHAnsi"/>
          <w:b/>
          <w:bCs/>
          <w:color w:val="000000" w:themeColor="text1"/>
          <w:lang w:eastAsia="mk-MK"/>
        </w:rPr>
        <w:t>Податоци за вработените во поштенскиот сектор.........</w:t>
      </w:r>
      <w:r w:rsidR="00027C85">
        <w:rPr>
          <w:rFonts w:eastAsiaTheme="minorEastAsia" w:cstheme="minorHAnsi"/>
          <w:b/>
          <w:bCs/>
          <w:color w:val="000000" w:themeColor="text1"/>
          <w:lang w:val="en-US" w:eastAsia="mk-MK"/>
        </w:rPr>
        <w:t>.....</w:t>
      </w:r>
      <w:r w:rsidRPr="00E2654E">
        <w:rPr>
          <w:rFonts w:eastAsiaTheme="minorEastAsia" w:cstheme="minorHAnsi"/>
          <w:b/>
          <w:bCs/>
          <w:color w:val="000000" w:themeColor="text1"/>
          <w:lang w:eastAsia="mk-MK"/>
        </w:rPr>
        <w:t>.................</w:t>
      </w:r>
      <w:r w:rsidRPr="00E2654E">
        <w:rPr>
          <w:rFonts w:eastAsiaTheme="minorEastAsia" w:cstheme="minorHAnsi"/>
          <w:b/>
          <w:bCs/>
          <w:color w:val="000000" w:themeColor="text1"/>
          <w:lang w:val="en-US" w:eastAsia="mk-MK"/>
        </w:rPr>
        <w:t>.....</w:t>
      </w:r>
      <w:r w:rsidR="00F92CCE" w:rsidRPr="00E2654E">
        <w:rPr>
          <w:rFonts w:eastAsiaTheme="minorEastAsia" w:cstheme="minorHAnsi"/>
          <w:b/>
          <w:bCs/>
          <w:color w:val="000000" w:themeColor="text1"/>
          <w:lang w:eastAsia="mk-MK"/>
        </w:rPr>
        <w:t>......................</w:t>
      </w:r>
      <w:r w:rsidRPr="00E2654E">
        <w:rPr>
          <w:rFonts w:eastAsiaTheme="minorEastAsia" w:cstheme="minorHAnsi"/>
          <w:b/>
          <w:bCs/>
          <w:color w:val="000000" w:themeColor="text1"/>
          <w:lang w:eastAsia="mk-MK"/>
        </w:rPr>
        <w:t>.</w:t>
      </w:r>
      <w:r w:rsidR="00985B70">
        <w:rPr>
          <w:rFonts w:eastAsiaTheme="minorEastAsia" w:cstheme="minorHAnsi"/>
          <w:b/>
          <w:bCs/>
          <w:color w:val="000000" w:themeColor="text1"/>
          <w:lang w:eastAsia="mk-MK"/>
        </w:rPr>
        <w:t>8</w:t>
      </w:r>
    </w:p>
    <w:p w:rsidR="009F0272" w:rsidRPr="00E2654E" w:rsidRDefault="009F0272" w:rsidP="00027C85">
      <w:pPr>
        <w:numPr>
          <w:ilvl w:val="0"/>
          <w:numId w:val="13"/>
        </w:numPr>
        <w:tabs>
          <w:tab w:val="left" w:pos="5940"/>
          <w:tab w:val="left" w:pos="9072"/>
        </w:tabs>
        <w:ind w:left="567" w:right="545"/>
        <w:jc w:val="both"/>
        <w:rPr>
          <w:rFonts w:cstheme="minorHAnsi"/>
          <w:b/>
          <w:color w:val="000000" w:themeColor="text1"/>
        </w:rPr>
      </w:pPr>
      <w:r w:rsidRPr="00E2654E">
        <w:rPr>
          <w:rFonts w:cstheme="minorHAnsi"/>
          <w:b/>
          <w:color w:val="000000" w:themeColor="text1"/>
        </w:rPr>
        <w:t>Вкупен обем на поштенскиот пазар</w:t>
      </w:r>
      <w:r w:rsidRPr="00E2654E">
        <w:rPr>
          <w:rFonts w:eastAsiaTheme="minorEastAsia" w:cstheme="minorHAnsi"/>
          <w:b/>
          <w:bCs/>
          <w:color w:val="000000" w:themeColor="text1"/>
          <w:lang w:eastAsia="mk-MK"/>
        </w:rPr>
        <w:t>.................</w:t>
      </w:r>
      <w:r w:rsidR="009F3206" w:rsidRPr="00E2654E">
        <w:rPr>
          <w:rFonts w:eastAsiaTheme="minorEastAsia" w:cstheme="minorHAnsi"/>
          <w:b/>
          <w:bCs/>
          <w:color w:val="000000" w:themeColor="text1"/>
          <w:lang w:eastAsia="mk-MK"/>
        </w:rPr>
        <w:t>...................</w:t>
      </w:r>
      <w:r w:rsidR="00027C85">
        <w:rPr>
          <w:rFonts w:eastAsiaTheme="minorEastAsia" w:cstheme="minorHAnsi"/>
          <w:b/>
          <w:bCs/>
          <w:color w:val="000000" w:themeColor="text1"/>
          <w:lang w:val="en-US" w:eastAsia="mk-MK"/>
        </w:rPr>
        <w:t>...</w:t>
      </w:r>
      <w:r w:rsidR="009F3206" w:rsidRPr="00E2654E">
        <w:rPr>
          <w:rFonts w:eastAsiaTheme="minorEastAsia" w:cstheme="minorHAnsi"/>
          <w:b/>
          <w:bCs/>
          <w:color w:val="000000" w:themeColor="text1"/>
          <w:lang w:eastAsia="mk-MK"/>
        </w:rPr>
        <w:t>..............</w:t>
      </w:r>
      <w:r w:rsidRPr="00E2654E">
        <w:rPr>
          <w:rFonts w:eastAsiaTheme="minorEastAsia" w:cstheme="minorHAnsi"/>
          <w:b/>
          <w:bCs/>
          <w:color w:val="000000" w:themeColor="text1"/>
          <w:lang w:eastAsia="mk-MK"/>
        </w:rPr>
        <w:t>..........</w:t>
      </w:r>
      <w:r w:rsidRPr="00E2654E">
        <w:rPr>
          <w:rFonts w:eastAsiaTheme="minorEastAsia" w:cstheme="minorHAnsi"/>
          <w:b/>
          <w:bCs/>
          <w:color w:val="000000" w:themeColor="text1"/>
          <w:lang w:val="en-US" w:eastAsia="mk-MK"/>
        </w:rPr>
        <w:t>.</w:t>
      </w:r>
      <w:r w:rsidRPr="00E2654E">
        <w:rPr>
          <w:rFonts w:eastAsiaTheme="minorEastAsia" w:cstheme="minorHAnsi"/>
          <w:b/>
          <w:bCs/>
          <w:color w:val="000000" w:themeColor="text1"/>
          <w:lang w:eastAsia="mk-MK"/>
        </w:rPr>
        <w:t>.........</w:t>
      </w:r>
      <w:r w:rsidR="00027C85">
        <w:rPr>
          <w:rFonts w:eastAsiaTheme="minorEastAsia" w:cstheme="minorHAnsi"/>
          <w:b/>
          <w:bCs/>
          <w:color w:val="000000" w:themeColor="text1"/>
          <w:lang w:val="en-US" w:eastAsia="mk-MK"/>
        </w:rPr>
        <w:t>.</w:t>
      </w:r>
      <w:r w:rsidRPr="00E2654E">
        <w:rPr>
          <w:rFonts w:eastAsiaTheme="minorEastAsia" w:cstheme="minorHAnsi"/>
          <w:b/>
          <w:bCs/>
          <w:color w:val="000000" w:themeColor="text1"/>
          <w:lang w:eastAsia="mk-MK"/>
        </w:rPr>
        <w:t>....10</w:t>
      </w:r>
    </w:p>
    <w:p w:rsidR="009F0272" w:rsidRPr="004B75A3" w:rsidRDefault="009F0272" w:rsidP="00027C85">
      <w:pPr>
        <w:pStyle w:val="ListParagraph"/>
        <w:numPr>
          <w:ilvl w:val="1"/>
          <w:numId w:val="33"/>
        </w:numPr>
        <w:tabs>
          <w:tab w:val="left" w:pos="1134"/>
          <w:tab w:val="left" w:pos="9072"/>
        </w:tabs>
        <w:ind w:left="1134" w:right="545"/>
        <w:jc w:val="both"/>
        <w:rPr>
          <w:rFonts w:cstheme="minorHAnsi"/>
          <w:b/>
          <w:i/>
          <w:color w:val="000000" w:themeColor="text1"/>
          <w:u w:val="single"/>
        </w:rPr>
      </w:pPr>
      <w:r w:rsidRPr="004B75A3">
        <w:rPr>
          <w:rFonts w:cstheme="minorHAnsi"/>
          <w:b/>
          <w:i/>
          <w:color w:val="000000" w:themeColor="text1"/>
        </w:rPr>
        <w:t>Македонска пошта</w:t>
      </w:r>
      <w:r w:rsidRPr="004B75A3">
        <w:rPr>
          <w:rFonts w:cstheme="minorHAnsi"/>
          <w:b/>
          <w:i/>
          <w:color w:val="000000" w:themeColor="text1"/>
          <w:u w:val="single"/>
        </w:rPr>
        <w:t xml:space="preserve"> </w:t>
      </w:r>
      <w:r w:rsidRPr="004B75A3">
        <w:rPr>
          <w:rFonts w:cstheme="minorHAnsi"/>
          <w:b/>
          <w:color w:val="000000" w:themeColor="text1"/>
        </w:rPr>
        <w:t>.............................</w:t>
      </w:r>
      <w:r w:rsidR="009F3206" w:rsidRPr="004B75A3">
        <w:rPr>
          <w:rFonts w:cstheme="minorHAnsi"/>
          <w:b/>
          <w:color w:val="000000" w:themeColor="text1"/>
        </w:rPr>
        <w:t>........................</w:t>
      </w:r>
      <w:r w:rsidRPr="004B75A3">
        <w:rPr>
          <w:rFonts w:cstheme="minorHAnsi"/>
          <w:b/>
          <w:color w:val="000000" w:themeColor="text1"/>
        </w:rPr>
        <w:t>.</w:t>
      </w:r>
      <w:r w:rsidR="00027C85">
        <w:rPr>
          <w:rFonts w:cstheme="minorHAnsi"/>
          <w:b/>
          <w:color w:val="000000" w:themeColor="text1"/>
          <w:lang w:val="en-US"/>
        </w:rPr>
        <w:t>.....</w:t>
      </w:r>
      <w:r w:rsidRPr="004B75A3">
        <w:rPr>
          <w:rFonts w:cstheme="minorHAnsi"/>
          <w:b/>
          <w:color w:val="000000" w:themeColor="text1"/>
        </w:rPr>
        <w:t>.........</w:t>
      </w:r>
      <w:r w:rsidRPr="004B75A3">
        <w:rPr>
          <w:rFonts w:cstheme="minorHAnsi"/>
          <w:b/>
          <w:color w:val="000000" w:themeColor="text1"/>
          <w:lang w:val="en-US"/>
        </w:rPr>
        <w:t>.....</w:t>
      </w:r>
      <w:r w:rsidRPr="004B75A3">
        <w:rPr>
          <w:rFonts w:cstheme="minorHAnsi"/>
          <w:b/>
          <w:color w:val="000000" w:themeColor="text1"/>
        </w:rPr>
        <w:t>...................1</w:t>
      </w:r>
      <w:r w:rsidR="002D29BD">
        <w:rPr>
          <w:rFonts w:cstheme="minorHAnsi"/>
          <w:b/>
          <w:color w:val="000000" w:themeColor="text1"/>
        </w:rPr>
        <w:t>1</w:t>
      </w:r>
    </w:p>
    <w:p w:rsidR="009F0272" w:rsidRPr="00E2654E" w:rsidRDefault="009F0272" w:rsidP="00027C85">
      <w:pPr>
        <w:pStyle w:val="ListParagraph"/>
        <w:numPr>
          <w:ilvl w:val="2"/>
          <w:numId w:val="33"/>
        </w:numPr>
        <w:tabs>
          <w:tab w:val="left" w:pos="9072"/>
        </w:tabs>
        <w:ind w:left="1701" w:right="545"/>
        <w:rPr>
          <w:rFonts w:cstheme="minorHAnsi"/>
          <w:b/>
          <w:i/>
          <w:u w:val="single"/>
        </w:rPr>
      </w:pPr>
      <w:r w:rsidRPr="00E2654E">
        <w:rPr>
          <w:rFonts w:cstheme="minorHAnsi"/>
          <w:b/>
          <w:i/>
        </w:rPr>
        <w:t xml:space="preserve">Анализа на </w:t>
      </w:r>
      <w:r w:rsidR="00770AE2">
        <w:rPr>
          <w:rFonts w:cstheme="minorHAnsi"/>
          <w:b/>
          <w:i/>
        </w:rPr>
        <w:t>обем на поштенски пратки</w:t>
      </w:r>
      <w:r w:rsidRPr="00E2654E">
        <w:rPr>
          <w:rFonts w:cstheme="minorHAnsi"/>
          <w:b/>
          <w:i/>
        </w:rPr>
        <w:t xml:space="preserve"> кај Македонска пошта</w:t>
      </w:r>
      <w:r w:rsidRPr="00E2654E">
        <w:rPr>
          <w:rFonts w:cstheme="minorHAnsi"/>
          <w:b/>
        </w:rPr>
        <w:t>...</w:t>
      </w:r>
      <w:r w:rsidR="00027C85">
        <w:rPr>
          <w:rFonts w:cstheme="minorHAnsi"/>
          <w:b/>
          <w:lang w:val="en-US"/>
        </w:rPr>
        <w:t>.</w:t>
      </w:r>
      <w:r w:rsidRPr="00E2654E">
        <w:rPr>
          <w:rFonts w:cstheme="minorHAnsi"/>
          <w:b/>
        </w:rPr>
        <w:t>...</w:t>
      </w:r>
      <w:r w:rsidR="009F3206" w:rsidRPr="00E2654E">
        <w:rPr>
          <w:rFonts w:cstheme="minorHAnsi"/>
          <w:b/>
          <w:lang w:val="en-US"/>
        </w:rPr>
        <w:t>.</w:t>
      </w:r>
      <w:r w:rsidRPr="00E2654E">
        <w:rPr>
          <w:rFonts w:cstheme="minorHAnsi"/>
          <w:b/>
        </w:rPr>
        <w:t>....1</w:t>
      </w:r>
      <w:r w:rsidR="002D29BD">
        <w:rPr>
          <w:rFonts w:cstheme="minorHAnsi"/>
          <w:b/>
        </w:rPr>
        <w:t>1</w:t>
      </w:r>
    </w:p>
    <w:p w:rsidR="009F0272" w:rsidRPr="00E2654E" w:rsidRDefault="009F0272" w:rsidP="00027C85">
      <w:pPr>
        <w:pStyle w:val="ListParagraph"/>
        <w:numPr>
          <w:ilvl w:val="3"/>
          <w:numId w:val="33"/>
        </w:numPr>
        <w:tabs>
          <w:tab w:val="left" w:pos="1134"/>
          <w:tab w:val="left" w:pos="1843"/>
          <w:tab w:val="left" w:pos="9072"/>
        </w:tabs>
        <w:ind w:left="1701" w:right="545" w:hanging="567"/>
        <w:rPr>
          <w:rFonts w:cstheme="minorHAnsi"/>
          <w:b/>
          <w:i/>
        </w:rPr>
      </w:pPr>
      <w:r w:rsidRPr="00E2654E">
        <w:rPr>
          <w:rFonts w:cstheme="minorHAnsi"/>
          <w:b/>
          <w:i/>
        </w:rPr>
        <w:t xml:space="preserve">Анализа на пратки за коресподенција кај Македонска пошта </w:t>
      </w:r>
      <w:r w:rsidR="00027C85">
        <w:rPr>
          <w:rFonts w:cstheme="minorHAnsi"/>
          <w:b/>
          <w:i/>
          <w:lang w:val="en-US"/>
        </w:rPr>
        <w:t>.</w:t>
      </w:r>
      <w:r w:rsidR="005A5A23" w:rsidRPr="00E2654E">
        <w:rPr>
          <w:rFonts w:cstheme="minorHAnsi"/>
          <w:b/>
          <w:i/>
          <w:lang w:val="en-US"/>
        </w:rPr>
        <w:t>.</w:t>
      </w:r>
      <w:r w:rsidRPr="00E2654E">
        <w:rPr>
          <w:rFonts w:cstheme="minorHAnsi"/>
          <w:b/>
        </w:rPr>
        <w:t>....</w:t>
      </w:r>
      <w:r w:rsidRPr="00E2654E">
        <w:rPr>
          <w:rFonts w:cstheme="minorHAnsi"/>
          <w:b/>
          <w:lang w:val="en-US"/>
        </w:rPr>
        <w:t>..</w:t>
      </w:r>
      <w:r w:rsidR="00027C85">
        <w:rPr>
          <w:rFonts w:cstheme="minorHAnsi"/>
          <w:b/>
          <w:lang w:val="en-US"/>
        </w:rPr>
        <w:t>..</w:t>
      </w:r>
      <w:r w:rsidRPr="00E2654E">
        <w:rPr>
          <w:rFonts w:cstheme="minorHAnsi"/>
          <w:b/>
        </w:rPr>
        <w:t>..1</w:t>
      </w:r>
      <w:r w:rsidR="00985B70">
        <w:rPr>
          <w:rFonts w:cstheme="minorHAnsi"/>
          <w:b/>
        </w:rPr>
        <w:t>3</w:t>
      </w:r>
    </w:p>
    <w:p w:rsidR="009F0272" w:rsidRPr="00E2654E" w:rsidRDefault="009F0272" w:rsidP="00027C85">
      <w:pPr>
        <w:pStyle w:val="ListParagraph"/>
        <w:numPr>
          <w:ilvl w:val="3"/>
          <w:numId w:val="33"/>
        </w:numPr>
        <w:tabs>
          <w:tab w:val="left" w:pos="1843"/>
          <w:tab w:val="left" w:pos="9072"/>
        </w:tabs>
        <w:ind w:left="1701" w:right="545" w:hanging="567"/>
        <w:rPr>
          <w:rFonts w:cstheme="minorHAnsi"/>
          <w:b/>
          <w:i/>
        </w:rPr>
      </w:pPr>
      <w:r w:rsidRPr="00E2654E">
        <w:rPr>
          <w:rFonts w:cstheme="minorHAnsi"/>
          <w:b/>
          <w:i/>
        </w:rPr>
        <w:t xml:space="preserve">Анализа на пакети кај Македонска пошта </w:t>
      </w:r>
      <w:r w:rsidR="009F3206" w:rsidRPr="00E2654E">
        <w:rPr>
          <w:rFonts w:cstheme="minorHAnsi"/>
          <w:b/>
        </w:rPr>
        <w:t>.......</w:t>
      </w:r>
      <w:r w:rsidRPr="00E2654E">
        <w:rPr>
          <w:rFonts w:cstheme="minorHAnsi"/>
          <w:b/>
        </w:rPr>
        <w:t>...........................</w:t>
      </w:r>
      <w:r w:rsidRPr="00E2654E">
        <w:rPr>
          <w:rFonts w:cstheme="minorHAnsi"/>
          <w:b/>
          <w:lang w:val="en-US"/>
        </w:rPr>
        <w:t>..</w:t>
      </w:r>
      <w:r w:rsidR="00027C85">
        <w:rPr>
          <w:rFonts w:cstheme="minorHAnsi"/>
          <w:b/>
          <w:lang w:val="en-US"/>
        </w:rPr>
        <w:t>.</w:t>
      </w:r>
      <w:r w:rsidRPr="00E2654E">
        <w:rPr>
          <w:rFonts w:cstheme="minorHAnsi"/>
          <w:b/>
          <w:lang w:val="en-US"/>
        </w:rPr>
        <w:t>..</w:t>
      </w:r>
      <w:r w:rsidRPr="00E2654E">
        <w:rPr>
          <w:rFonts w:cstheme="minorHAnsi"/>
          <w:b/>
        </w:rPr>
        <w:t>.</w:t>
      </w:r>
      <w:r w:rsidR="00027C85">
        <w:rPr>
          <w:rFonts w:cstheme="minorHAnsi"/>
          <w:b/>
          <w:lang w:val="en-US"/>
        </w:rPr>
        <w:t>.</w:t>
      </w:r>
      <w:r w:rsidRPr="00E2654E">
        <w:rPr>
          <w:rFonts w:cstheme="minorHAnsi"/>
          <w:b/>
        </w:rPr>
        <w:t>..1</w:t>
      </w:r>
      <w:r w:rsidR="00985B70">
        <w:rPr>
          <w:rFonts w:cstheme="minorHAnsi"/>
          <w:b/>
        </w:rPr>
        <w:t>7</w:t>
      </w:r>
    </w:p>
    <w:p w:rsidR="009F0272" w:rsidRPr="00985B70" w:rsidRDefault="009F0272" w:rsidP="00027C85">
      <w:pPr>
        <w:pStyle w:val="ListParagraph"/>
        <w:numPr>
          <w:ilvl w:val="1"/>
          <w:numId w:val="33"/>
        </w:numPr>
        <w:tabs>
          <w:tab w:val="left" w:pos="8505"/>
          <w:tab w:val="left" w:pos="9072"/>
        </w:tabs>
        <w:ind w:left="1134" w:right="545"/>
        <w:rPr>
          <w:rFonts w:cstheme="minorHAnsi"/>
          <w:b/>
          <w:i/>
        </w:rPr>
      </w:pPr>
      <w:r w:rsidRPr="00027C85">
        <w:rPr>
          <w:rFonts w:cstheme="minorHAnsi"/>
          <w:b/>
          <w:i/>
        </w:rPr>
        <w:t xml:space="preserve">Анализа на обемот на поштенските пратки кај давателите на поштенски услуги на слободниот поштенски пазар </w:t>
      </w:r>
      <w:r w:rsidRPr="00027C85">
        <w:rPr>
          <w:rFonts w:cstheme="minorHAnsi"/>
          <w:b/>
          <w:i/>
          <w:lang w:val="en-US"/>
        </w:rPr>
        <w:t>.</w:t>
      </w:r>
      <w:r w:rsidRPr="00027C85">
        <w:rPr>
          <w:rFonts w:cstheme="minorHAnsi"/>
          <w:b/>
        </w:rPr>
        <w:t>..............</w:t>
      </w:r>
      <w:r w:rsidR="00DF518C">
        <w:rPr>
          <w:rFonts w:cstheme="minorHAnsi"/>
          <w:b/>
          <w:lang w:val="en-US"/>
        </w:rPr>
        <w:t>..</w:t>
      </w:r>
      <w:r w:rsidRPr="00027C85">
        <w:rPr>
          <w:rFonts w:cstheme="minorHAnsi"/>
          <w:b/>
        </w:rPr>
        <w:t>...................</w:t>
      </w:r>
      <w:r w:rsidR="00027C85">
        <w:rPr>
          <w:rFonts w:cstheme="minorHAnsi"/>
          <w:b/>
          <w:lang w:val="en-US"/>
        </w:rPr>
        <w:t>..</w:t>
      </w:r>
      <w:r w:rsidRPr="00027C85">
        <w:rPr>
          <w:rFonts w:cstheme="minorHAnsi"/>
          <w:b/>
        </w:rPr>
        <w:t>.</w:t>
      </w:r>
      <w:r w:rsidR="009F3206" w:rsidRPr="00027C85">
        <w:rPr>
          <w:rFonts w:cstheme="minorHAnsi"/>
          <w:b/>
          <w:lang w:val="en-US"/>
        </w:rPr>
        <w:t>............</w:t>
      </w:r>
      <w:r w:rsidRPr="00027C85">
        <w:rPr>
          <w:rFonts w:cstheme="minorHAnsi"/>
          <w:b/>
          <w:lang w:val="en-US"/>
        </w:rPr>
        <w:t>....</w:t>
      </w:r>
      <w:r w:rsidRPr="00027C85">
        <w:rPr>
          <w:rFonts w:cstheme="minorHAnsi"/>
          <w:b/>
        </w:rPr>
        <w:t>....1</w:t>
      </w:r>
      <w:r w:rsidR="00985B70">
        <w:rPr>
          <w:rFonts w:cstheme="minorHAnsi"/>
          <w:b/>
        </w:rPr>
        <w:t>8</w:t>
      </w:r>
    </w:p>
    <w:p w:rsidR="00985B70" w:rsidRPr="00985B70" w:rsidRDefault="009819DB" w:rsidP="00985B70">
      <w:pPr>
        <w:pStyle w:val="ListParagraph"/>
        <w:numPr>
          <w:ilvl w:val="0"/>
          <w:numId w:val="13"/>
        </w:numPr>
        <w:tabs>
          <w:tab w:val="left" w:pos="8505"/>
          <w:tab w:val="left" w:pos="9072"/>
        </w:tabs>
        <w:ind w:left="567" w:right="545" w:hanging="425"/>
        <w:rPr>
          <w:rFonts w:cstheme="minorHAnsi"/>
          <w:b/>
          <w:i/>
        </w:rPr>
      </w:pPr>
      <w:r>
        <w:rPr>
          <w:rFonts w:cstheme="minorHAnsi"/>
          <w:b/>
          <w:i/>
        </w:rPr>
        <w:t>Поштенски пратки по глава на жител.......................................................................23</w:t>
      </w:r>
    </w:p>
    <w:p w:rsidR="009F0272" w:rsidRDefault="009F0272" w:rsidP="00027C85">
      <w:pPr>
        <w:numPr>
          <w:ilvl w:val="0"/>
          <w:numId w:val="13"/>
        </w:numPr>
        <w:tabs>
          <w:tab w:val="left" w:pos="5940"/>
          <w:tab w:val="left" w:pos="9072"/>
        </w:tabs>
        <w:ind w:left="567" w:right="545"/>
        <w:jc w:val="both"/>
        <w:rPr>
          <w:rFonts w:cstheme="minorHAnsi"/>
          <w:b/>
          <w:color w:val="000000" w:themeColor="text1"/>
        </w:rPr>
      </w:pPr>
      <w:r w:rsidRPr="00E2654E">
        <w:rPr>
          <w:rFonts w:cstheme="minorHAnsi"/>
          <w:b/>
          <w:color w:val="000000" w:themeColor="text1"/>
        </w:rPr>
        <w:t>Точки за пристап до поштенските услуги................</w:t>
      </w:r>
      <w:r w:rsidR="009F3206" w:rsidRPr="00E2654E">
        <w:rPr>
          <w:rFonts w:cstheme="minorHAnsi"/>
          <w:b/>
          <w:color w:val="000000" w:themeColor="text1"/>
        </w:rPr>
        <w:t>...........................</w:t>
      </w:r>
      <w:r w:rsidRPr="00E2654E">
        <w:rPr>
          <w:rFonts w:cstheme="minorHAnsi"/>
          <w:b/>
          <w:color w:val="000000" w:themeColor="text1"/>
        </w:rPr>
        <w:t>....</w:t>
      </w:r>
      <w:r w:rsidRPr="00E2654E">
        <w:rPr>
          <w:rFonts w:cstheme="minorHAnsi"/>
          <w:b/>
          <w:color w:val="000000" w:themeColor="text1"/>
          <w:lang w:val="en-US"/>
        </w:rPr>
        <w:t>..</w:t>
      </w:r>
      <w:r w:rsidR="00027C85">
        <w:rPr>
          <w:rFonts w:cstheme="minorHAnsi"/>
          <w:b/>
          <w:color w:val="000000" w:themeColor="text1"/>
          <w:lang w:val="en-US"/>
        </w:rPr>
        <w:t>...</w:t>
      </w:r>
      <w:r w:rsidRPr="00E2654E">
        <w:rPr>
          <w:rFonts w:cstheme="minorHAnsi"/>
          <w:b/>
          <w:color w:val="000000" w:themeColor="text1"/>
          <w:lang w:val="en-US"/>
        </w:rPr>
        <w:t>..</w:t>
      </w:r>
      <w:r w:rsidRPr="00E2654E">
        <w:rPr>
          <w:rFonts w:cstheme="minorHAnsi"/>
          <w:b/>
          <w:color w:val="000000" w:themeColor="text1"/>
        </w:rPr>
        <w:t>..........</w:t>
      </w:r>
      <w:r w:rsidR="00985B70">
        <w:rPr>
          <w:rFonts w:cstheme="minorHAnsi"/>
          <w:b/>
          <w:color w:val="000000" w:themeColor="text1"/>
        </w:rPr>
        <w:t>.</w:t>
      </w:r>
      <w:r w:rsidRPr="00E2654E">
        <w:rPr>
          <w:rFonts w:cstheme="minorHAnsi"/>
          <w:b/>
          <w:color w:val="000000" w:themeColor="text1"/>
        </w:rPr>
        <w:t>....2</w:t>
      </w:r>
      <w:r w:rsidR="002D29BD">
        <w:rPr>
          <w:rFonts w:cstheme="minorHAnsi"/>
          <w:b/>
          <w:color w:val="000000" w:themeColor="text1"/>
        </w:rPr>
        <w:t>3</w:t>
      </w:r>
    </w:p>
    <w:p w:rsidR="009F0272" w:rsidRPr="009819DB" w:rsidRDefault="009F0272" w:rsidP="009819DB">
      <w:pPr>
        <w:pStyle w:val="ListParagraph"/>
        <w:numPr>
          <w:ilvl w:val="1"/>
          <w:numId w:val="43"/>
        </w:numPr>
        <w:tabs>
          <w:tab w:val="left" w:pos="5940"/>
          <w:tab w:val="left" w:pos="9072"/>
        </w:tabs>
        <w:ind w:left="1134" w:right="545" w:hanging="425"/>
        <w:jc w:val="both"/>
        <w:rPr>
          <w:rFonts w:cstheme="minorHAnsi"/>
          <w:b/>
          <w:color w:val="000000" w:themeColor="text1"/>
        </w:rPr>
      </w:pPr>
      <w:r w:rsidRPr="004B75A3">
        <w:rPr>
          <w:rFonts w:cstheme="minorHAnsi"/>
          <w:b/>
          <w:i/>
        </w:rPr>
        <w:t>Македонска пошта</w:t>
      </w:r>
      <w:r w:rsidRPr="004B75A3">
        <w:rPr>
          <w:rFonts w:cstheme="minorHAnsi"/>
          <w:b/>
        </w:rPr>
        <w:t>.................</w:t>
      </w:r>
      <w:r w:rsidR="009F3206" w:rsidRPr="004B75A3">
        <w:rPr>
          <w:rFonts w:cstheme="minorHAnsi"/>
          <w:b/>
        </w:rPr>
        <w:t>...........................</w:t>
      </w:r>
      <w:r w:rsidRPr="004B75A3">
        <w:rPr>
          <w:rFonts w:cstheme="minorHAnsi"/>
          <w:b/>
        </w:rPr>
        <w:t>.............</w:t>
      </w:r>
      <w:r w:rsidR="00DF518C">
        <w:rPr>
          <w:rFonts w:cstheme="minorHAnsi"/>
          <w:b/>
          <w:lang w:val="en-US"/>
        </w:rPr>
        <w:t>...</w:t>
      </w:r>
      <w:r w:rsidRPr="004B75A3">
        <w:rPr>
          <w:rFonts w:cstheme="minorHAnsi"/>
          <w:b/>
        </w:rPr>
        <w:t>....................</w:t>
      </w:r>
      <w:r w:rsidRPr="004B75A3">
        <w:rPr>
          <w:rFonts w:cstheme="minorHAnsi"/>
          <w:b/>
          <w:lang w:val="en-US"/>
        </w:rPr>
        <w:t>..</w:t>
      </w:r>
      <w:r w:rsidR="004B75A3" w:rsidRPr="004B75A3">
        <w:rPr>
          <w:rFonts w:cstheme="minorHAnsi"/>
          <w:b/>
          <w:lang w:val="en-US"/>
        </w:rPr>
        <w:t>.</w:t>
      </w:r>
      <w:r w:rsidRPr="004B75A3">
        <w:rPr>
          <w:rFonts w:cstheme="minorHAnsi"/>
          <w:b/>
          <w:lang w:val="en-US"/>
        </w:rPr>
        <w:t>..</w:t>
      </w:r>
      <w:r w:rsidR="004B75A3">
        <w:rPr>
          <w:rFonts w:cstheme="minorHAnsi"/>
          <w:b/>
        </w:rPr>
        <w:t>..</w:t>
      </w:r>
      <w:r w:rsidRPr="004B75A3">
        <w:rPr>
          <w:rFonts w:cstheme="minorHAnsi"/>
          <w:b/>
        </w:rPr>
        <w:t>....</w:t>
      </w:r>
      <w:r w:rsidR="002D29BD">
        <w:rPr>
          <w:rFonts w:cstheme="minorHAnsi"/>
          <w:b/>
        </w:rPr>
        <w:t>.</w:t>
      </w:r>
      <w:r w:rsidRPr="004B75A3">
        <w:rPr>
          <w:rFonts w:cstheme="minorHAnsi"/>
          <w:b/>
        </w:rPr>
        <w:t>2</w:t>
      </w:r>
      <w:r w:rsidR="002D29BD">
        <w:rPr>
          <w:rFonts w:cstheme="minorHAnsi"/>
          <w:b/>
        </w:rPr>
        <w:t>3</w:t>
      </w:r>
    </w:p>
    <w:p w:rsidR="009F0272" w:rsidRPr="009819DB" w:rsidRDefault="009F0272" w:rsidP="009819DB">
      <w:pPr>
        <w:pStyle w:val="ListParagraph"/>
        <w:numPr>
          <w:ilvl w:val="1"/>
          <w:numId w:val="43"/>
        </w:numPr>
        <w:tabs>
          <w:tab w:val="left" w:pos="5940"/>
          <w:tab w:val="left" w:pos="9072"/>
        </w:tabs>
        <w:ind w:left="1134" w:right="545" w:hanging="425"/>
        <w:jc w:val="both"/>
        <w:rPr>
          <w:rFonts w:cstheme="minorHAnsi"/>
          <w:b/>
          <w:color w:val="000000" w:themeColor="text1"/>
        </w:rPr>
      </w:pPr>
      <w:r w:rsidRPr="009819DB">
        <w:rPr>
          <w:rFonts w:cstheme="minorHAnsi"/>
          <w:b/>
          <w:i/>
        </w:rPr>
        <w:t>Даватели на поштенски услуги на слободниот поштенски пазар</w:t>
      </w:r>
      <w:r w:rsidRPr="009819DB">
        <w:rPr>
          <w:rFonts w:cstheme="minorHAnsi"/>
          <w:b/>
        </w:rPr>
        <w:t>....</w:t>
      </w:r>
      <w:r w:rsidR="00DF518C" w:rsidRPr="009819DB">
        <w:rPr>
          <w:rFonts w:cstheme="minorHAnsi"/>
          <w:b/>
          <w:lang w:val="en-US"/>
        </w:rPr>
        <w:t>...</w:t>
      </w:r>
      <w:r w:rsidRPr="009819DB">
        <w:rPr>
          <w:rFonts w:cstheme="minorHAnsi"/>
          <w:b/>
        </w:rPr>
        <w:t>.</w:t>
      </w:r>
      <w:r w:rsidR="009F3206" w:rsidRPr="009819DB">
        <w:rPr>
          <w:rFonts w:cstheme="minorHAnsi"/>
          <w:b/>
        </w:rPr>
        <w:t>.</w:t>
      </w:r>
      <w:r w:rsidR="002D29BD">
        <w:rPr>
          <w:rFonts w:cstheme="minorHAnsi"/>
          <w:b/>
        </w:rPr>
        <w:t>.</w:t>
      </w:r>
      <w:r w:rsidR="009F3206" w:rsidRPr="009819DB">
        <w:rPr>
          <w:rFonts w:cstheme="minorHAnsi"/>
          <w:b/>
        </w:rPr>
        <w:t>..</w:t>
      </w:r>
      <w:r w:rsidRPr="009819DB">
        <w:rPr>
          <w:rFonts w:cstheme="minorHAnsi"/>
          <w:b/>
        </w:rPr>
        <w:t>....2</w:t>
      </w:r>
      <w:r w:rsidR="009819DB" w:rsidRPr="009819DB">
        <w:rPr>
          <w:rFonts w:cstheme="minorHAnsi"/>
          <w:b/>
        </w:rPr>
        <w:t>5</w:t>
      </w:r>
    </w:p>
    <w:p w:rsidR="009F0272" w:rsidRDefault="009F0272" w:rsidP="00027C85">
      <w:pPr>
        <w:numPr>
          <w:ilvl w:val="0"/>
          <w:numId w:val="13"/>
        </w:numPr>
        <w:tabs>
          <w:tab w:val="left" w:pos="5940"/>
          <w:tab w:val="left" w:pos="9072"/>
        </w:tabs>
        <w:ind w:left="567" w:right="545"/>
        <w:jc w:val="both"/>
        <w:rPr>
          <w:rFonts w:cstheme="minorHAnsi"/>
          <w:b/>
          <w:color w:val="000000" w:themeColor="text1"/>
        </w:rPr>
      </w:pPr>
      <w:r w:rsidRPr="00E2654E">
        <w:rPr>
          <w:rFonts w:cstheme="minorHAnsi"/>
          <w:b/>
          <w:color w:val="000000" w:themeColor="text1"/>
        </w:rPr>
        <w:t>Остварени приходи од обезбедување на поштенски</w:t>
      </w:r>
      <w:r w:rsidR="009F3206" w:rsidRPr="00E2654E">
        <w:rPr>
          <w:rFonts w:cstheme="minorHAnsi"/>
          <w:b/>
          <w:color w:val="000000" w:themeColor="text1"/>
        </w:rPr>
        <w:t xml:space="preserve"> услуги......................</w:t>
      </w:r>
      <w:r w:rsidRPr="00E2654E">
        <w:rPr>
          <w:rFonts w:cstheme="minorHAnsi"/>
          <w:b/>
          <w:color w:val="000000" w:themeColor="text1"/>
          <w:lang w:val="en-US"/>
        </w:rPr>
        <w:t>.</w:t>
      </w:r>
      <w:r w:rsidRPr="00E2654E">
        <w:rPr>
          <w:rFonts w:cstheme="minorHAnsi"/>
          <w:b/>
          <w:color w:val="000000" w:themeColor="text1"/>
        </w:rPr>
        <w:t>.......</w:t>
      </w:r>
      <w:r w:rsidR="00027C85">
        <w:rPr>
          <w:rFonts w:cstheme="minorHAnsi"/>
          <w:b/>
          <w:color w:val="000000" w:themeColor="text1"/>
          <w:lang w:val="en-US"/>
        </w:rPr>
        <w:t>..</w:t>
      </w:r>
      <w:r w:rsidRPr="00E2654E">
        <w:rPr>
          <w:rFonts w:cstheme="minorHAnsi"/>
          <w:b/>
          <w:color w:val="000000" w:themeColor="text1"/>
        </w:rPr>
        <w:t>.</w:t>
      </w:r>
      <w:r w:rsidR="00027C85">
        <w:rPr>
          <w:rFonts w:cstheme="minorHAnsi"/>
          <w:b/>
          <w:color w:val="000000" w:themeColor="text1"/>
          <w:lang w:val="en-US"/>
        </w:rPr>
        <w:t>.</w:t>
      </w:r>
      <w:r w:rsidRPr="00E2654E">
        <w:rPr>
          <w:rFonts w:cstheme="minorHAnsi"/>
          <w:b/>
          <w:color w:val="000000" w:themeColor="text1"/>
        </w:rPr>
        <w:t>....</w:t>
      </w:r>
      <w:r w:rsidR="00027C85">
        <w:rPr>
          <w:rFonts w:cstheme="minorHAnsi"/>
          <w:b/>
          <w:color w:val="000000" w:themeColor="text1"/>
          <w:lang w:val="en-US"/>
        </w:rPr>
        <w:t>.</w:t>
      </w:r>
      <w:r w:rsidRPr="00E2654E">
        <w:rPr>
          <w:rFonts w:cstheme="minorHAnsi"/>
          <w:b/>
          <w:color w:val="000000" w:themeColor="text1"/>
        </w:rPr>
        <w:t>2</w:t>
      </w:r>
      <w:r w:rsidR="009819DB">
        <w:rPr>
          <w:rFonts w:cstheme="minorHAnsi"/>
          <w:b/>
          <w:color w:val="000000" w:themeColor="text1"/>
        </w:rPr>
        <w:t>6</w:t>
      </w:r>
    </w:p>
    <w:p w:rsidR="009F0272" w:rsidRDefault="009819DB" w:rsidP="00DF518C">
      <w:pPr>
        <w:pStyle w:val="ListParagraph"/>
        <w:tabs>
          <w:tab w:val="left" w:pos="9072"/>
        </w:tabs>
        <w:spacing w:after="0" w:line="240" w:lineRule="auto"/>
        <w:ind w:left="1134" w:right="544" w:hanging="283"/>
        <w:rPr>
          <w:rFonts w:cstheme="minorHAnsi"/>
          <w:b/>
        </w:rPr>
      </w:pPr>
      <w:r>
        <w:rPr>
          <w:rFonts w:cstheme="minorHAnsi"/>
          <w:b/>
          <w:i/>
        </w:rPr>
        <w:t xml:space="preserve">7.1 </w:t>
      </w:r>
      <w:r w:rsidR="009F0272" w:rsidRPr="00E2654E">
        <w:rPr>
          <w:rFonts w:cstheme="minorHAnsi"/>
          <w:b/>
          <w:i/>
        </w:rPr>
        <w:t>Вкупни приходи кај даватели на поштенските услуги  во 201</w:t>
      </w:r>
      <w:r w:rsidR="00B30E25">
        <w:rPr>
          <w:rFonts w:cstheme="minorHAnsi"/>
          <w:b/>
          <w:i/>
        </w:rPr>
        <w:t>6</w:t>
      </w:r>
      <w:r w:rsidR="009F0272" w:rsidRPr="00E2654E">
        <w:rPr>
          <w:rFonts w:cstheme="minorHAnsi"/>
          <w:b/>
          <w:i/>
        </w:rPr>
        <w:t xml:space="preserve"> година</w:t>
      </w:r>
      <w:r w:rsidR="009F0272" w:rsidRPr="00E2654E">
        <w:rPr>
          <w:rFonts w:cstheme="minorHAnsi"/>
          <w:b/>
        </w:rPr>
        <w:t>...</w:t>
      </w:r>
      <w:r w:rsidR="00027C85">
        <w:rPr>
          <w:rFonts w:cstheme="minorHAnsi"/>
          <w:b/>
          <w:lang w:val="en-US"/>
        </w:rPr>
        <w:t>.</w:t>
      </w:r>
      <w:r w:rsidR="009F0272" w:rsidRPr="00E2654E">
        <w:rPr>
          <w:rFonts w:cstheme="minorHAnsi"/>
          <w:b/>
        </w:rPr>
        <w:t>.</w:t>
      </w:r>
      <w:r w:rsidR="009F0272" w:rsidRPr="00E2654E">
        <w:rPr>
          <w:rFonts w:cstheme="minorHAnsi"/>
          <w:b/>
          <w:lang w:val="en-US"/>
        </w:rPr>
        <w:t>...</w:t>
      </w:r>
      <w:r w:rsidR="009F3206" w:rsidRPr="00E2654E">
        <w:rPr>
          <w:rFonts w:cstheme="minorHAnsi"/>
          <w:b/>
        </w:rPr>
        <w:t>.</w:t>
      </w:r>
      <w:r w:rsidR="009F0272" w:rsidRPr="00E2654E">
        <w:rPr>
          <w:rFonts w:cstheme="minorHAnsi"/>
          <w:b/>
        </w:rPr>
        <w:t>2</w:t>
      </w:r>
      <w:r>
        <w:rPr>
          <w:rFonts w:cstheme="minorHAnsi"/>
          <w:b/>
        </w:rPr>
        <w:t>6</w:t>
      </w:r>
    </w:p>
    <w:p w:rsidR="00A231F9" w:rsidRPr="009819DB" w:rsidRDefault="009819DB" w:rsidP="009819DB">
      <w:pPr>
        <w:tabs>
          <w:tab w:val="left" w:pos="9072"/>
        </w:tabs>
        <w:spacing w:after="0" w:line="240" w:lineRule="auto"/>
        <w:ind w:left="851" w:right="544"/>
        <w:rPr>
          <w:rFonts w:cstheme="minorHAnsi"/>
          <w:b/>
        </w:rPr>
      </w:pPr>
      <w:r>
        <w:rPr>
          <w:rFonts w:cstheme="minorHAnsi"/>
          <w:b/>
        </w:rPr>
        <w:t xml:space="preserve">7.2 </w:t>
      </w:r>
      <w:r w:rsidR="00A231F9" w:rsidRPr="009819DB">
        <w:rPr>
          <w:rFonts w:cstheme="minorHAnsi"/>
          <w:b/>
        </w:rPr>
        <w:t xml:space="preserve"> </w:t>
      </w:r>
      <w:r w:rsidR="00A231F9" w:rsidRPr="009819DB">
        <w:rPr>
          <w:rFonts w:cstheme="minorHAnsi"/>
          <w:b/>
          <w:i/>
        </w:rPr>
        <w:t>Вкупни расходи кај даватели на поштенските услуги  во 2016 година</w:t>
      </w:r>
      <w:r w:rsidR="00DF518C" w:rsidRPr="009819DB">
        <w:rPr>
          <w:rFonts w:cstheme="minorHAnsi"/>
          <w:b/>
          <w:i/>
        </w:rPr>
        <w:t>.</w:t>
      </w:r>
      <w:r w:rsidR="00A231F9" w:rsidRPr="009819DB">
        <w:rPr>
          <w:rFonts w:cstheme="minorHAnsi"/>
          <w:b/>
          <w:i/>
        </w:rPr>
        <w:t>...</w:t>
      </w:r>
      <w:r w:rsidR="00DF518C" w:rsidRPr="009819DB">
        <w:rPr>
          <w:rFonts w:cstheme="minorHAnsi"/>
          <w:b/>
          <w:i/>
          <w:lang w:val="en-US"/>
        </w:rPr>
        <w:t>.</w:t>
      </w:r>
      <w:r>
        <w:rPr>
          <w:rFonts w:cstheme="minorHAnsi"/>
          <w:b/>
          <w:i/>
        </w:rPr>
        <w:t>....2</w:t>
      </w:r>
      <w:r w:rsidR="002D29BD">
        <w:rPr>
          <w:rFonts w:cstheme="minorHAnsi"/>
          <w:b/>
          <w:i/>
        </w:rPr>
        <w:t>9</w:t>
      </w:r>
    </w:p>
    <w:p w:rsidR="009F0272" w:rsidRPr="00E2654E" w:rsidRDefault="009F0272" w:rsidP="00DF518C">
      <w:pPr>
        <w:pStyle w:val="ListParagraph"/>
        <w:tabs>
          <w:tab w:val="left" w:pos="9072"/>
        </w:tabs>
        <w:spacing w:after="0" w:line="240" w:lineRule="auto"/>
        <w:ind w:left="567" w:right="544"/>
        <w:rPr>
          <w:rFonts w:cstheme="minorHAnsi"/>
          <w:b/>
        </w:rPr>
      </w:pPr>
    </w:p>
    <w:p w:rsidR="00166587" w:rsidRPr="00882263" w:rsidRDefault="009F0272" w:rsidP="00027C85">
      <w:pPr>
        <w:pStyle w:val="ListParagraph"/>
        <w:numPr>
          <w:ilvl w:val="0"/>
          <w:numId w:val="13"/>
        </w:numPr>
        <w:tabs>
          <w:tab w:val="left" w:pos="3669"/>
          <w:tab w:val="left" w:pos="9072"/>
        </w:tabs>
        <w:ind w:left="567" w:right="545"/>
        <w:rPr>
          <w:rFonts w:cstheme="minorHAnsi"/>
          <w:lang w:val="en-US"/>
        </w:rPr>
      </w:pPr>
      <w:r w:rsidRPr="00E2654E">
        <w:rPr>
          <w:rFonts w:cstheme="minorHAnsi"/>
          <w:b/>
          <w:color w:val="000000" w:themeColor="text1"/>
        </w:rPr>
        <w:t>Податоци за безбедност и рекламации за поштенски пратки............................</w:t>
      </w:r>
      <w:r w:rsidR="00027C85">
        <w:rPr>
          <w:rFonts w:cstheme="minorHAnsi"/>
          <w:b/>
          <w:color w:val="000000" w:themeColor="text1"/>
          <w:lang w:val="en-US"/>
        </w:rPr>
        <w:t>...</w:t>
      </w:r>
      <w:r w:rsidR="009819DB">
        <w:rPr>
          <w:rFonts w:cstheme="minorHAnsi"/>
          <w:b/>
          <w:color w:val="000000" w:themeColor="text1"/>
        </w:rPr>
        <w:t>......29</w:t>
      </w:r>
    </w:p>
    <w:p w:rsidR="00882263" w:rsidRPr="00E2654E" w:rsidRDefault="00882263" w:rsidP="00027C85">
      <w:pPr>
        <w:pStyle w:val="ListParagraph"/>
        <w:numPr>
          <w:ilvl w:val="0"/>
          <w:numId w:val="13"/>
        </w:numPr>
        <w:tabs>
          <w:tab w:val="left" w:pos="3669"/>
          <w:tab w:val="left" w:pos="9072"/>
        </w:tabs>
        <w:ind w:left="567" w:right="545"/>
        <w:rPr>
          <w:rFonts w:cstheme="minorHAnsi"/>
          <w:lang w:val="en-US"/>
        </w:rPr>
      </w:pPr>
      <w:r>
        <w:rPr>
          <w:rFonts w:cstheme="minorHAnsi"/>
          <w:b/>
          <w:color w:val="000000" w:themeColor="text1"/>
        </w:rPr>
        <w:t>Квалитет .........................................................................................................................3</w:t>
      </w:r>
      <w:r w:rsidR="002D29BD">
        <w:rPr>
          <w:rFonts w:cstheme="minorHAnsi"/>
          <w:b/>
          <w:color w:val="000000" w:themeColor="text1"/>
        </w:rPr>
        <w:t>2</w:t>
      </w:r>
    </w:p>
    <w:p w:rsidR="009F0272" w:rsidRPr="00E2654E" w:rsidRDefault="009F0272" w:rsidP="00027C85">
      <w:pPr>
        <w:tabs>
          <w:tab w:val="left" w:pos="1767"/>
          <w:tab w:val="left" w:pos="9072"/>
        </w:tabs>
        <w:ind w:right="545"/>
        <w:rPr>
          <w:rFonts w:cstheme="minorHAnsi"/>
          <w:i/>
          <w:lang w:val="en-US"/>
        </w:rPr>
      </w:pPr>
    </w:p>
    <w:p w:rsidR="00132A74" w:rsidRPr="00E2654E" w:rsidRDefault="00132A74" w:rsidP="009F0272">
      <w:pPr>
        <w:tabs>
          <w:tab w:val="left" w:pos="1767"/>
        </w:tabs>
        <w:rPr>
          <w:rFonts w:cstheme="minorHAnsi"/>
          <w:i/>
          <w:lang w:val="en-US"/>
        </w:rPr>
      </w:pPr>
    </w:p>
    <w:p w:rsidR="00132A74" w:rsidRPr="00E2654E" w:rsidRDefault="00132A74" w:rsidP="009F0272">
      <w:pPr>
        <w:tabs>
          <w:tab w:val="left" w:pos="1767"/>
        </w:tabs>
        <w:rPr>
          <w:rFonts w:cstheme="minorHAnsi"/>
          <w:i/>
          <w:lang w:val="en-US"/>
        </w:rPr>
      </w:pPr>
    </w:p>
    <w:p w:rsidR="00132A74" w:rsidRPr="00E2654E" w:rsidRDefault="00132A74" w:rsidP="009F0272">
      <w:pPr>
        <w:tabs>
          <w:tab w:val="left" w:pos="1767"/>
        </w:tabs>
        <w:rPr>
          <w:rFonts w:cstheme="minorHAnsi"/>
          <w:i/>
          <w:lang w:val="en-US"/>
        </w:rPr>
      </w:pPr>
    </w:p>
    <w:p w:rsidR="00132A74" w:rsidRPr="00E2654E" w:rsidRDefault="00132A74" w:rsidP="009F0272">
      <w:pPr>
        <w:tabs>
          <w:tab w:val="left" w:pos="1767"/>
        </w:tabs>
        <w:rPr>
          <w:rFonts w:cstheme="minorHAnsi"/>
          <w:i/>
          <w:lang w:val="en-US"/>
        </w:rPr>
      </w:pPr>
    </w:p>
    <w:p w:rsidR="00E2654E" w:rsidRDefault="00E2654E" w:rsidP="00F77F65">
      <w:pPr>
        <w:tabs>
          <w:tab w:val="left" w:pos="5940"/>
        </w:tabs>
        <w:ind w:right="237"/>
        <w:rPr>
          <w:rFonts w:cstheme="minorHAnsi"/>
          <w:b/>
          <w:i/>
          <w:u w:val="single"/>
        </w:rPr>
      </w:pPr>
    </w:p>
    <w:p w:rsidR="00B30E25" w:rsidRDefault="00B30E25" w:rsidP="00F77F65">
      <w:pPr>
        <w:tabs>
          <w:tab w:val="left" w:pos="5940"/>
        </w:tabs>
        <w:ind w:right="237"/>
        <w:rPr>
          <w:rFonts w:cstheme="minorHAnsi"/>
          <w:b/>
          <w:i/>
          <w:sz w:val="24"/>
          <w:szCs w:val="24"/>
          <w:u w:val="single"/>
        </w:rPr>
      </w:pPr>
    </w:p>
    <w:p w:rsidR="00F77F65" w:rsidRPr="00E2654E" w:rsidRDefault="00F77F65" w:rsidP="00F77F65">
      <w:pPr>
        <w:tabs>
          <w:tab w:val="left" w:pos="5940"/>
        </w:tabs>
        <w:ind w:right="237"/>
        <w:rPr>
          <w:rFonts w:cstheme="minorHAnsi"/>
          <w:sz w:val="24"/>
          <w:szCs w:val="24"/>
        </w:rPr>
      </w:pPr>
      <w:r w:rsidRPr="00E2654E">
        <w:rPr>
          <w:rFonts w:cstheme="minorHAnsi"/>
          <w:b/>
          <w:i/>
          <w:sz w:val="24"/>
          <w:szCs w:val="24"/>
          <w:u w:val="single"/>
        </w:rPr>
        <w:t xml:space="preserve">ВОВЕД </w:t>
      </w:r>
      <w:r w:rsidRPr="00E2654E">
        <w:rPr>
          <w:rFonts w:cstheme="minorHAnsi"/>
          <w:sz w:val="24"/>
          <w:szCs w:val="24"/>
        </w:rPr>
        <w:t xml:space="preserve"> </w:t>
      </w:r>
    </w:p>
    <w:p w:rsidR="00F77F65" w:rsidRPr="00E2654E" w:rsidRDefault="00F77F65" w:rsidP="00F77F65">
      <w:pPr>
        <w:tabs>
          <w:tab w:val="left" w:pos="3045"/>
        </w:tabs>
        <w:ind w:left="360" w:right="237"/>
        <w:rPr>
          <w:rFonts w:cstheme="minorHAnsi"/>
          <w:sz w:val="24"/>
          <w:szCs w:val="24"/>
        </w:rPr>
      </w:pPr>
      <w:r w:rsidRPr="00E2654E">
        <w:rPr>
          <w:rFonts w:cstheme="minorHAnsi"/>
          <w:sz w:val="24"/>
          <w:szCs w:val="24"/>
        </w:rPr>
        <w:tab/>
      </w:r>
    </w:p>
    <w:p w:rsidR="00944B28" w:rsidRPr="00E2654E" w:rsidRDefault="00FA4436" w:rsidP="005A0157">
      <w:pPr>
        <w:tabs>
          <w:tab w:val="left" w:pos="5940"/>
        </w:tabs>
        <w:spacing w:line="360" w:lineRule="auto"/>
        <w:ind w:left="1985" w:right="237"/>
        <w:jc w:val="both"/>
        <w:rPr>
          <w:rFonts w:cstheme="minorHAnsi"/>
          <w:i/>
          <w:sz w:val="24"/>
          <w:szCs w:val="24"/>
        </w:rPr>
      </w:pPr>
      <w:r w:rsidRPr="00E2654E">
        <w:rPr>
          <w:rFonts w:cstheme="minorHAnsi"/>
          <w:i/>
          <w:sz w:val="24"/>
          <w:szCs w:val="24"/>
        </w:rPr>
        <w:t xml:space="preserve">Агенцијата за пошти е независно регулаторно тело </w:t>
      </w:r>
      <w:r w:rsidR="00944B28" w:rsidRPr="00E2654E">
        <w:rPr>
          <w:rFonts w:cstheme="minorHAnsi"/>
          <w:i/>
          <w:sz w:val="24"/>
          <w:szCs w:val="24"/>
        </w:rPr>
        <w:t xml:space="preserve">кој го регулира пазарот на поштенските услуги во Република Македонија. Агенцијата за пошти, основана како самостојно и непрофитно правно лице врши јавни овластувања утврдени со Законот за поштенските услуги (Службен весник на Република Македонија бр.9 од 18.01.2008). </w:t>
      </w:r>
    </w:p>
    <w:p w:rsidR="00723681" w:rsidRPr="00E2654E" w:rsidRDefault="00944B28" w:rsidP="005A0157">
      <w:pPr>
        <w:autoSpaceDE w:val="0"/>
        <w:autoSpaceDN w:val="0"/>
        <w:adjustRightInd w:val="0"/>
        <w:spacing w:after="0" w:line="360" w:lineRule="auto"/>
        <w:ind w:left="1985" w:right="261"/>
        <w:jc w:val="both"/>
        <w:rPr>
          <w:rFonts w:cstheme="minorHAnsi"/>
          <w:i/>
          <w:sz w:val="24"/>
          <w:szCs w:val="24"/>
        </w:rPr>
      </w:pPr>
      <w:r w:rsidRPr="00E2654E">
        <w:rPr>
          <w:rFonts w:cstheme="minorHAnsi"/>
          <w:i/>
          <w:sz w:val="24"/>
          <w:szCs w:val="24"/>
        </w:rPr>
        <w:t>Законот за поштенските услуги ги</w:t>
      </w:r>
      <w:r w:rsidR="00325952" w:rsidRPr="00E2654E">
        <w:rPr>
          <w:rFonts w:cstheme="minorHAnsi"/>
          <w:i/>
          <w:sz w:val="24"/>
          <w:szCs w:val="24"/>
        </w:rPr>
        <w:t xml:space="preserve"> </w:t>
      </w:r>
      <w:r w:rsidRPr="00E2654E">
        <w:rPr>
          <w:rFonts w:cstheme="minorHAnsi"/>
          <w:i/>
          <w:sz w:val="24"/>
          <w:szCs w:val="24"/>
        </w:rPr>
        <w:t>дефинира</w:t>
      </w:r>
      <w:r w:rsidR="00325952" w:rsidRPr="00E2654E">
        <w:rPr>
          <w:rFonts w:cstheme="minorHAnsi"/>
          <w:i/>
          <w:sz w:val="24"/>
          <w:szCs w:val="24"/>
        </w:rPr>
        <w:t xml:space="preserve"> </w:t>
      </w:r>
      <w:r w:rsidR="00723681" w:rsidRPr="00E2654E">
        <w:rPr>
          <w:rFonts w:cstheme="minorHAnsi"/>
          <w:i/>
          <w:sz w:val="24"/>
          <w:szCs w:val="24"/>
        </w:rPr>
        <w:t>условите, начинот и постапките за обезбедување на поштенските услуги во внатрешниот и меѓународниот поштенски сообраќај, правата и обврските на давателите и корисниците на поштенските услуги, се утврдува правната положба, надлежностите, организацијата и работењето на Агенцијата за пошти и се уредуваат други прашања во врска со поштенската дејнос</w:t>
      </w:r>
      <w:r w:rsidR="00FA4436" w:rsidRPr="00E2654E">
        <w:rPr>
          <w:rFonts w:cstheme="minorHAnsi"/>
          <w:i/>
          <w:sz w:val="24"/>
          <w:szCs w:val="24"/>
        </w:rPr>
        <w:t>т</w:t>
      </w:r>
      <w:r w:rsidR="00723681" w:rsidRPr="00E2654E">
        <w:rPr>
          <w:rFonts w:cstheme="minorHAnsi"/>
          <w:i/>
          <w:sz w:val="24"/>
          <w:szCs w:val="24"/>
        </w:rPr>
        <w:t>.</w:t>
      </w:r>
    </w:p>
    <w:p w:rsidR="00325952" w:rsidRPr="00E2654E" w:rsidRDefault="00944B28" w:rsidP="005A0157">
      <w:pPr>
        <w:tabs>
          <w:tab w:val="left" w:pos="5940"/>
        </w:tabs>
        <w:spacing w:line="360" w:lineRule="auto"/>
        <w:ind w:left="1985" w:right="237"/>
        <w:jc w:val="both"/>
        <w:rPr>
          <w:rFonts w:cstheme="minorHAnsi"/>
          <w:i/>
          <w:sz w:val="24"/>
          <w:szCs w:val="24"/>
        </w:rPr>
      </w:pPr>
      <w:r w:rsidRPr="00E2654E">
        <w:rPr>
          <w:rFonts w:cstheme="minorHAnsi"/>
          <w:i/>
          <w:sz w:val="24"/>
          <w:szCs w:val="24"/>
        </w:rPr>
        <w:t xml:space="preserve">Во согласност со своите цели и надлежности дефинирани во Законот за поштенските услуги </w:t>
      </w:r>
      <w:r w:rsidR="00E47BF9" w:rsidRPr="00E2654E">
        <w:rPr>
          <w:rFonts w:cstheme="minorHAnsi"/>
          <w:i/>
          <w:sz w:val="24"/>
          <w:szCs w:val="24"/>
        </w:rPr>
        <w:t xml:space="preserve">(„Служен весник на РМ“ бр. </w:t>
      </w:r>
      <w:hyperlink r:id="rId12" w:tooltip="Закон за поштенските услуги" w:history="1">
        <w:r w:rsidR="00E47BF9" w:rsidRPr="00E2654E">
          <w:rPr>
            <w:rStyle w:val="Hyperlink"/>
            <w:rFonts w:cstheme="minorHAnsi"/>
            <w:i/>
            <w:color w:val="auto"/>
            <w:sz w:val="24"/>
            <w:szCs w:val="24"/>
            <w:u w:val="none"/>
            <w:lang w:eastAsia="mk-MK"/>
          </w:rPr>
          <w:t>158/2010</w:t>
        </w:r>
      </w:hyperlink>
      <w:r w:rsidR="00E47BF9" w:rsidRPr="00E2654E">
        <w:rPr>
          <w:rFonts w:cstheme="minorHAnsi"/>
          <w:i/>
          <w:sz w:val="24"/>
          <w:szCs w:val="24"/>
          <w:lang w:eastAsia="mk-MK"/>
        </w:rPr>
        <w:t>,</w:t>
      </w:r>
      <w:r w:rsidR="00E47BF9" w:rsidRPr="00E2654E">
        <w:rPr>
          <w:rFonts w:cstheme="minorHAnsi"/>
          <w:i/>
          <w:sz w:val="24"/>
          <w:szCs w:val="24"/>
          <w:lang w:val="en-US" w:eastAsia="mk-MK"/>
        </w:rPr>
        <w:t xml:space="preserve"> </w:t>
      </w:r>
      <w:hyperlink r:id="rId13" w:tooltip="Закон за поштенските услуги" w:history="1">
        <w:r w:rsidR="00E47BF9" w:rsidRPr="00E2654E">
          <w:rPr>
            <w:rStyle w:val="Hyperlink"/>
            <w:rFonts w:cstheme="minorHAnsi"/>
            <w:i/>
            <w:color w:val="auto"/>
            <w:sz w:val="24"/>
            <w:szCs w:val="24"/>
            <w:u w:val="none"/>
            <w:lang w:eastAsia="mk-MK"/>
          </w:rPr>
          <w:t>158/2010</w:t>
        </w:r>
      </w:hyperlink>
      <w:r w:rsidR="00E47BF9" w:rsidRPr="00E2654E">
        <w:rPr>
          <w:rFonts w:cstheme="minorHAnsi"/>
          <w:i/>
          <w:sz w:val="24"/>
          <w:szCs w:val="24"/>
          <w:lang w:eastAsia="mk-MK"/>
        </w:rPr>
        <w:t>,</w:t>
      </w:r>
      <w:r w:rsidR="00E47BF9" w:rsidRPr="00E2654E">
        <w:rPr>
          <w:rFonts w:cstheme="minorHAnsi"/>
          <w:i/>
          <w:sz w:val="24"/>
          <w:szCs w:val="24"/>
          <w:lang w:val="en-US" w:eastAsia="mk-MK"/>
        </w:rPr>
        <w:t xml:space="preserve"> </w:t>
      </w:r>
      <w:hyperlink r:id="rId14" w:tooltip="Закон за изменување на Законот за поштенските услуги" w:history="1">
        <w:r w:rsidR="00E47BF9" w:rsidRPr="00E2654E">
          <w:rPr>
            <w:rStyle w:val="Hyperlink"/>
            <w:rFonts w:cstheme="minorHAnsi"/>
            <w:i/>
            <w:color w:val="auto"/>
            <w:sz w:val="24"/>
            <w:szCs w:val="24"/>
            <w:u w:val="none"/>
            <w:lang w:eastAsia="mk-MK"/>
          </w:rPr>
          <w:t>27/2014</w:t>
        </w:r>
      </w:hyperlink>
      <w:r w:rsidR="00E47BF9" w:rsidRPr="00E2654E">
        <w:rPr>
          <w:rFonts w:cstheme="minorHAnsi"/>
          <w:i/>
          <w:sz w:val="24"/>
          <w:szCs w:val="24"/>
          <w:lang w:eastAsia="mk-MK"/>
        </w:rPr>
        <w:t>,</w:t>
      </w:r>
      <w:r w:rsidR="00E47BF9" w:rsidRPr="00E2654E">
        <w:rPr>
          <w:rFonts w:cstheme="minorHAnsi"/>
          <w:i/>
          <w:sz w:val="24"/>
          <w:szCs w:val="24"/>
          <w:lang w:val="en-US" w:eastAsia="mk-MK"/>
        </w:rPr>
        <w:t xml:space="preserve"> </w:t>
      </w:r>
      <w:hyperlink r:id="rId15" w:tooltip="Закон за изменување и дополнување на Законот за поштенските услуги" w:history="1">
        <w:r w:rsidR="00E47BF9" w:rsidRPr="00E2654E">
          <w:rPr>
            <w:rStyle w:val="Hyperlink"/>
            <w:rFonts w:cstheme="minorHAnsi"/>
            <w:i/>
            <w:color w:val="auto"/>
            <w:sz w:val="24"/>
            <w:szCs w:val="24"/>
            <w:u w:val="none"/>
            <w:lang w:eastAsia="mk-MK"/>
          </w:rPr>
          <w:t>42/2014</w:t>
        </w:r>
      </w:hyperlink>
      <w:r w:rsidR="00E47BF9" w:rsidRPr="00E2654E">
        <w:rPr>
          <w:rFonts w:cstheme="minorHAnsi"/>
          <w:i/>
          <w:sz w:val="24"/>
          <w:szCs w:val="24"/>
          <w:lang w:eastAsia="mk-MK"/>
        </w:rPr>
        <w:t>,</w:t>
      </w:r>
      <w:r w:rsidR="00E47BF9" w:rsidRPr="00E2654E">
        <w:rPr>
          <w:rFonts w:cstheme="minorHAnsi"/>
          <w:i/>
          <w:sz w:val="24"/>
          <w:szCs w:val="24"/>
          <w:lang w:val="en-US" w:eastAsia="mk-MK"/>
        </w:rPr>
        <w:t xml:space="preserve"> </w:t>
      </w:r>
      <w:hyperlink r:id="rId16" w:tooltip="Закон за изменување и дополнување на Законот за поштенските услуги" w:history="1">
        <w:r w:rsidR="00E47BF9" w:rsidRPr="00E2654E">
          <w:rPr>
            <w:rStyle w:val="Hyperlink"/>
            <w:rFonts w:cstheme="minorHAnsi"/>
            <w:i/>
            <w:color w:val="auto"/>
            <w:sz w:val="24"/>
            <w:szCs w:val="24"/>
            <w:u w:val="none"/>
            <w:lang w:eastAsia="mk-MK"/>
          </w:rPr>
          <w:t>187/2014</w:t>
        </w:r>
      </w:hyperlink>
      <w:r w:rsidR="00E47BF9" w:rsidRPr="00E2654E">
        <w:rPr>
          <w:rFonts w:cstheme="minorHAnsi"/>
          <w:i/>
          <w:sz w:val="24"/>
          <w:szCs w:val="24"/>
          <w:lang w:eastAsia="mk-MK"/>
        </w:rPr>
        <w:t>,</w:t>
      </w:r>
      <w:r w:rsidR="00E47BF9" w:rsidRPr="00E2654E">
        <w:rPr>
          <w:rFonts w:cstheme="minorHAnsi"/>
          <w:i/>
          <w:sz w:val="24"/>
          <w:szCs w:val="24"/>
          <w:lang w:val="en-US" w:eastAsia="mk-MK"/>
        </w:rPr>
        <w:t xml:space="preserve"> </w:t>
      </w:r>
      <w:hyperlink r:id="rId17" w:tooltip="Закон за изменување и дополнување на Законoт за поштенските услуги" w:history="1">
        <w:r w:rsidR="00E47BF9" w:rsidRPr="00E2654E">
          <w:rPr>
            <w:rStyle w:val="Hyperlink"/>
            <w:rFonts w:cstheme="minorHAnsi"/>
            <w:i/>
            <w:color w:val="auto"/>
            <w:sz w:val="24"/>
            <w:szCs w:val="24"/>
            <w:u w:val="none"/>
            <w:lang w:eastAsia="mk-MK"/>
          </w:rPr>
          <w:t>146/2015</w:t>
        </w:r>
      </w:hyperlink>
      <w:r w:rsidR="00E47BF9" w:rsidRPr="00E2654E">
        <w:rPr>
          <w:rFonts w:cstheme="minorHAnsi"/>
          <w:i/>
          <w:sz w:val="24"/>
          <w:szCs w:val="24"/>
          <w:lang w:eastAsia="mk-MK"/>
        </w:rPr>
        <w:t>,</w:t>
      </w:r>
      <w:r w:rsidR="00E47BF9" w:rsidRPr="00E2654E">
        <w:rPr>
          <w:rFonts w:cstheme="minorHAnsi"/>
          <w:i/>
          <w:sz w:val="24"/>
          <w:szCs w:val="24"/>
          <w:lang w:val="en-US" w:eastAsia="mk-MK"/>
        </w:rPr>
        <w:t xml:space="preserve"> </w:t>
      </w:r>
      <w:hyperlink r:id="rId18" w:tooltip="Закон за изменување и дополнување на Законот за поштенските услуги" w:history="1">
        <w:r w:rsidR="00E47BF9" w:rsidRPr="00E2654E">
          <w:rPr>
            <w:rStyle w:val="Hyperlink"/>
            <w:rFonts w:cstheme="minorHAnsi"/>
            <w:i/>
            <w:color w:val="auto"/>
            <w:sz w:val="24"/>
            <w:szCs w:val="24"/>
            <w:u w:val="none"/>
            <w:lang w:eastAsia="mk-MK"/>
          </w:rPr>
          <w:t>31/2016</w:t>
        </w:r>
      </w:hyperlink>
      <w:r w:rsidR="00E47BF9" w:rsidRPr="00E2654E">
        <w:rPr>
          <w:rFonts w:cstheme="minorHAnsi"/>
          <w:i/>
          <w:sz w:val="24"/>
          <w:szCs w:val="24"/>
          <w:lang w:eastAsia="mk-MK"/>
        </w:rPr>
        <w:t>,</w:t>
      </w:r>
      <w:r w:rsidR="00E47BF9" w:rsidRPr="00E2654E">
        <w:rPr>
          <w:rFonts w:cstheme="minorHAnsi"/>
          <w:i/>
          <w:sz w:val="24"/>
          <w:szCs w:val="24"/>
          <w:lang w:val="en-US" w:eastAsia="mk-MK"/>
        </w:rPr>
        <w:t xml:space="preserve"> </w:t>
      </w:r>
      <w:hyperlink r:id="rId19" w:tooltip="Закон за изменување на Законoт за поштенските услуги" w:history="1">
        <w:r w:rsidR="00E47BF9" w:rsidRPr="00E2654E">
          <w:rPr>
            <w:rStyle w:val="Hyperlink"/>
            <w:rFonts w:cstheme="minorHAnsi"/>
            <w:i/>
            <w:color w:val="auto"/>
            <w:sz w:val="24"/>
            <w:szCs w:val="24"/>
            <w:u w:val="none"/>
            <w:lang w:eastAsia="mk-MK"/>
          </w:rPr>
          <w:t>190/2016</w:t>
        </w:r>
      </w:hyperlink>
      <w:r w:rsidR="00FA4436" w:rsidRPr="00E2654E">
        <w:rPr>
          <w:rFonts w:cstheme="minorHAnsi"/>
          <w:i/>
          <w:sz w:val="24"/>
          <w:szCs w:val="24"/>
          <w:lang w:eastAsia="mk-MK"/>
        </w:rPr>
        <w:t xml:space="preserve"> во понатамошен текст: Закон за поштенските услуги), </w:t>
      </w:r>
      <w:r w:rsidRPr="00E2654E">
        <w:rPr>
          <w:rFonts w:cstheme="minorHAnsi"/>
          <w:i/>
          <w:sz w:val="24"/>
          <w:szCs w:val="24"/>
        </w:rPr>
        <w:t xml:space="preserve">Агенцијата </w:t>
      </w:r>
      <w:r w:rsidR="00FA4436" w:rsidRPr="00E2654E">
        <w:rPr>
          <w:rFonts w:cstheme="minorHAnsi"/>
          <w:i/>
          <w:sz w:val="24"/>
          <w:szCs w:val="24"/>
        </w:rPr>
        <w:t xml:space="preserve">за пошти </w:t>
      </w:r>
      <w:r w:rsidRPr="00E2654E">
        <w:rPr>
          <w:rFonts w:cstheme="minorHAnsi"/>
          <w:i/>
          <w:sz w:val="24"/>
          <w:szCs w:val="24"/>
        </w:rPr>
        <w:t>изготви Статистички извештај за поштенските активности во Република Македонија за 201</w:t>
      </w:r>
      <w:r w:rsidR="00EC211E" w:rsidRPr="00E2654E">
        <w:rPr>
          <w:rFonts w:cstheme="minorHAnsi"/>
          <w:i/>
          <w:sz w:val="24"/>
          <w:szCs w:val="24"/>
          <w:lang w:val="en-US"/>
        </w:rPr>
        <w:t>6</w:t>
      </w:r>
      <w:r w:rsidR="005F38BC" w:rsidRPr="00E2654E">
        <w:rPr>
          <w:rFonts w:cstheme="minorHAnsi"/>
          <w:i/>
          <w:sz w:val="24"/>
          <w:szCs w:val="24"/>
          <w:lang w:val="en-US"/>
        </w:rPr>
        <w:t xml:space="preserve"> </w:t>
      </w:r>
      <w:r w:rsidRPr="00E2654E">
        <w:rPr>
          <w:rFonts w:cstheme="minorHAnsi"/>
          <w:i/>
          <w:sz w:val="24"/>
          <w:szCs w:val="24"/>
        </w:rPr>
        <w:t xml:space="preserve"> година.</w:t>
      </w:r>
    </w:p>
    <w:p w:rsidR="00FA4436" w:rsidRPr="00E2654E" w:rsidRDefault="00FA4436" w:rsidP="004A33C5">
      <w:pPr>
        <w:tabs>
          <w:tab w:val="left" w:pos="5940"/>
        </w:tabs>
        <w:ind w:right="237"/>
        <w:jc w:val="both"/>
        <w:rPr>
          <w:rFonts w:cstheme="minorHAnsi"/>
          <w:i/>
          <w:sz w:val="24"/>
          <w:szCs w:val="24"/>
          <w:lang w:val="en-US"/>
        </w:rPr>
      </w:pPr>
    </w:p>
    <w:p w:rsidR="00032831" w:rsidRPr="00E2654E" w:rsidRDefault="00032831" w:rsidP="004A33C5">
      <w:pPr>
        <w:tabs>
          <w:tab w:val="left" w:pos="5940"/>
        </w:tabs>
        <w:ind w:right="237"/>
        <w:jc w:val="both"/>
        <w:rPr>
          <w:rFonts w:cstheme="minorHAnsi"/>
          <w:i/>
          <w:lang w:val="en-US"/>
        </w:rPr>
      </w:pPr>
    </w:p>
    <w:p w:rsidR="00032831" w:rsidRPr="00E2654E" w:rsidRDefault="00032831" w:rsidP="004A33C5">
      <w:pPr>
        <w:tabs>
          <w:tab w:val="left" w:pos="5940"/>
        </w:tabs>
        <w:ind w:right="237"/>
        <w:jc w:val="both"/>
        <w:rPr>
          <w:rFonts w:cstheme="minorHAnsi"/>
          <w:i/>
          <w:lang w:val="en-US"/>
        </w:rPr>
      </w:pPr>
    </w:p>
    <w:p w:rsidR="00032831" w:rsidRDefault="00032831" w:rsidP="004A33C5">
      <w:pPr>
        <w:tabs>
          <w:tab w:val="left" w:pos="5940"/>
        </w:tabs>
        <w:ind w:right="237"/>
        <w:jc w:val="both"/>
        <w:rPr>
          <w:rFonts w:cstheme="minorHAnsi"/>
          <w:i/>
        </w:rPr>
      </w:pPr>
    </w:p>
    <w:p w:rsidR="00E2654E" w:rsidRDefault="00E2654E" w:rsidP="004A33C5">
      <w:pPr>
        <w:tabs>
          <w:tab w:val="left" w:pos="5940"/>
        </w:tabs>
        <w:ind w:right="237"/>
        <w:jc w:val="both"/>
        <w:rPr>
          <w:rFonts w:cstheme="minorHAnsi"/>
          <w:i/>
          <w:lang w:val="en-US"/>
        </w:rPr>
      </w:pPr>
    </w:p>
    <w:p w:rsidR="00A815D0" w:rsidRDefault="00A815D0" w:rsidP="004A33C5">
      <w:pPr>
        <w:tabs>
          <w:tab w:val="left" w:pos="5940"/>
        </w:tabs>
        <w:ind w:right="237"/>
        <w:jc w:val="both"/>
        <w:rPr>
          <w:rFonts w:cstheme="minorHAnsi"/>
          <w:i/>
          <w:lang w:val="en-US"/>
        </w:rPr>
      </w:pPr>
    </w:p>
    <w:p w:rsidR="00A815D0" w:rsidRPr="00A815D0" w:rsidRDefault="00A815D0" w:rsidP="004A33C5">
      <w:pPr>
        <w:tabs>
          <w:tab w:val="left" w:pos="5940"/>
        </w:tabs>
        <w:ind w:right="237"/>
        <w:jc w:val="both"/>
        <w:rPr>
          <w:rFonts w:cstheme="minorHAnsi"/>
          <w:i/>
          <w:lang w:val="en-US"/>
        </w:rPr>
      </w:pPr>
    </w:p>
    <w:p w:rsidR="00E2654E" w:rsidRDefault="00E2654E" w:rsidP="004A33C5">
      <w:pPr>
        <w:tabs>
          <w:tab w:val="left" w:pos="5940"/>
        </w:tabs>
        <w:ind w:right="237"/>
        <w:jc w:val="both"/>
        <w:rPr>
          <w:rFonts w:cstheme="minorHAnsi"/>
          <w:i/>
          <w:lang w:val="en-US"/>
        </w:rPr>
      </w:pPr>
    </w:p>
    <w:p w:rsidR="007F123F" w:rsidRPr="007F123F" w:rsidRDefault="007F123F" w:rsidP="004A33C5">
      <w:pPr>
        <w:tabs>
          <w:tab w:val="left" w:pos="5940"/>
        </w:tabs>
        <w:ind w:right="237"/>
        <w:jc w:val="both"/>
        <w:rPr>
          <w:rFonts w:cstheme="minorHAnsi"/>
          <w:i/>
          <w:lang w:val="en-US"/>
        </w:rPr>
      </w:pPr>
    </w:p>
    <w:p w:rsidR="00F77F65" w:rsidRPr="00E2654E" w:rsidRDefault="00F77F65" w:rsidP="004A33C5">
      <w:pPr>
        <w:numPr>
          <w:ilvl w:val="0"/>
          <w:numId w:val="1"/>
        </w:numPr>
        <w:tabs>
          <w:tab w:val="left" w:pos="5940"/>
        </w:tabs>
        <w:ind w:right="237"/>
        <w:jc w:val="both"/>
        <w:rPr>
          <w:rFonts w:cstheme="minorHAnsi"/>
          <w:b/>
          <w:i/>
          <w:u w:val="single"/>
        </w:rPr>
      </w:pPr>
      <w:r w:rsidRPr="00E2654E">
        <w:rPr>
          <w:rFonts w:cstheme="minorHAnsi"/>
          <w:b/>
          <w:i/>
          <w:u w:val="single"/>
        </w:rPr>
        <w:t xml:space="preserve">Даватели на поштенски услуги </w:t>
      </w:r>
    </w:p>
    <w:p w:rsidR="00BE20C5" w:rsidRPr="00E2654E" w:rsidRDefault="00BE20C5" w:rsidP="004A33C5">
      <w:pPr>
        <w:tabs>
          <w:tab w:val="left" w:pos="5940"/>
        </w:tabs>
        <w:ind w:right="237"/>
        <w:jc w:val="both"/>
        <w:rPr>
          <w:rFonts w:cstheme="minorHAnsi"/>
          <w:lang w:val="en-US"/>
        </w:rPr>
      </w:pPr>
    </w:p>
    <w:p w:rsidR="00BE20C5" w:rsidRPr="00E2654E" w:rsidRDefault="00F77F65" w:rsidP="004A33C5">
      <w:pPr>
        <w:pStyle w:val="ListParagraph"/>
        <w:numPr>
          <w:ilvl w:val="1"/>
          <w:numId w:val="17"/>
        </w:numPr>
        <w:tabs>
          <w:tab w:val="left" w:pos="5940"/>
        </w:tabs>
        <w:ind w:right="237"/>
        <w:jc w:val="both"/>
        <w:rPr>
          <w:rFonts w:cstheme="minorHAnsi"/>
          <w:b/>
          <w:i/>
        </w:rPr>
      </w:pPr>
      <w:r w:rsidRPr="00E2654E">
        <w:rPr>
          <w:rFonts w:cstheme="minorHAnsi"/>
          <w:b/>
          <w:i/>
        </w:rPr>
        <w:t>Давател на универзална услуга</w:t>
      </w:r>
    </w:p>
    <w:p w:rsidR="00BE20C5" w:rsidRPr="00E2654E" w:rsidRDefault="00BE20C5" w:rsidP="004A33C5">
      <w:pPr>
        <w:pStyle w:val="ListParagraph"/>
        <w:tabs>
          <w:tab w:val="left" w:pos="5940"/>
        </w:tabs>
        <w:ind w:right="237"/>
        <w:jc w:val="both"/>
        <w:rPr>
          <w:rFonts w:cstheme="minorHAnsi"/>
          <w:b/>
          <w:i/>
        </w:rPr>
      </w:pPr>
    </w:p>
    <w:p w:rsidR="00105B44" w:rsidRPr="00E2654E" w:rsidRDefault="00FA4436" w:rsidP="00286EE8">
      <w:pPr>
        <w:autoSpaceDE w:val="0"/>
        <w:autoSpaceDN w:val="0"/>
        <w:adjustRightInd w:val="0"/>
        <w:spacing w:after="0" w:line="360" w:lineRule="auto"/>
        <w:ind w:firstLine="851"/>
        <w:jc w:val="both"/>
        <w:rPr>
          <w:rFonts w:cstheme="minorHAnsi"/>
        </w:rPr>
      </w:pPr>
      <w:r w:rsidRPr="00E2654E">
        <w:rPr>
          <w:rFonts w:cstheme="minorHAnsi"/>
        </w:rPr>
        <w:t xml:space="preserve">Согласно Законот за поштенските услуги обезбедувањето на универзалната услуга и издавањето на поштенските марки и поштенските вредносници, како и изградбата, одржувањето, развојот и работата на поштенската мрежа и придружната инфраструктура се работи од јавен интерес.  </w:t>
      </w:r>
      <w:r w:rsidR="00EA2CA2" w:rsidRPr="00E2654E">
        <w:rPr>
          <w:rFonts w:cstheme="minorHAnsi"/>
        </w:rPr>
        <w:t>Универзалната услуга</w:t>
      </w:r>
      <w:r w:rsidRPr="00E2654E">
        <w:rPr>
          <w:rFonts w:cstheme="minorHAnsi"/>
        </w:rPr>
        <w:t>,</w:t>
      </w:r>
      <w:r w:rsidR="00EA2CA2" w:rsidRPr="00E2654E">
        <w:rPr>
          <w:rFonts w:cstheme="minorHAnsi"/>
        </w:rPr>
        <w:t xml:space="preserve"> </w:t>
      </w:r>
      <w:r w:rsidRPr="00E2654E">
        <w:rPr>
          <w:rFonts w:cstheme="minorHAnsi"/>
        </w:rPr>
        <w:t xml:space="preserve">како услуга од јавен интерес, </w:t>
      </w:r>
      <w:r w:rsidR="00EA2CA2" w:rsidRPr="00E2654E">
        <w:rPr>
          <w:rFonts w:cstheme="minorHAnsi"/>
        </w:rPr>
        <w:t>треба да се обезбедува по пристапни цени за сите корисници на целата територија на Република Македонија</w:t>
      </w:r>
      <w:r w:rsidR="002179CA" w:rsidRPr="00E2654E">
        <w:rPr>
          <w:rFonts w:cstheme="minorHAnsi"/>
          <w:lang w:val="en-US"/>
        </w:rPr>
        <w:t>,</w:t>
      </w:r>
      <w:r w:rsidR="00D906D7" w:rsidRPr="00E2654E">
        <w:rPr>
          <w:rFonts w:cstheme="minorHAnsi"/>
        </w:rPr>
        <w:t xml:space="preserve"> но не помалку од пет пати неделно, најмалку едно</w:t>
      </w:r>
      <w:r w:rsidR="00D55534" w:rsidRPr="00E2654E">
        <w:rPr>
          <w:rFonts w:cstheme="minorHAnsi"/>
        </w:rPr>
        <w:t xml:space="preserve"> </w:t>
      </w:r>
      <w:r w:rsidR="00D906D7" w:rsidRPr="00E2654E">
        <w:rPr>
          <w:rFonts w:cstheme="minorHAnsi"/>
        </w:rPr>
        <w:t>собирање и една достава на поштенските пратки во станот или во просториите на</w:t>
      </w:r>
      <w:r w:rsidR="00D55534" w:rsidRPr="00E2654E">
        <w:rPr>
          <w:rFonts w:cstheme="minorHAnsi"/>
        </w:rPr>
        <w:t xml:space="preserve"> </w:t>
      </w:r>
      <w:r w:rsidR="00D906D7" w:rsidRPr="00E2654E">
        <w:rPr>
          <w:rFonts w:cstheme="minorHAnsi"/>
        </w:rPr>
        <w:t>секое правно или физичко лице</w:t>
      </w:r>
      <w:r w:rsidR="00EA2CA2" w:rsidRPr="00E2654E">
        <w:rPr>
          <w:rFonts w:cstheme="minorHAnsi"/>
        </w:rPr>
        <w:t xml:space="preserve">. </w:t>
      </w:r>
      <w:r w:rsidRPr="00E2654E">
        <w:rPr>
          <w:rFonts w:cstheme="minorHAnsi"/>
        </w:rPr>
        <w:t xml:space="preserve">АД </w:t>
      </w:r>
      <w:r w:rsidR="00F77F65" w:rsidRPr="00E2654E">
        <w:rPr>
          <w:rFonts w:cstheme="minorHAnsi"/>
        </w:rPr>
        <w:t>за поштенски сообраќај „Македонска пошта“</w:t>
      </w:r>
      <w:r w:rsidRPr="00E2654E">
        <w:rPr>
          <w:rFonts w:cstheme="minorHAnsi"/>
        </w:rPr>
        <w:t xml:space="preserve"> врз основа на Индивидуална дозвола издадена од страна на Агенцијата</w:t>
      </w:r>
      <w:r w:rsidRPr="00E2654E">
        <w:rPr>
          <w:rFonts w:cstheme="minorHAnsi"/>
          <w:lang w:val="en-US"/>
        </w:rPr>
        <w:t xml:space="preserve"> </w:t>
      </w:r>
      <w:r w:rsidRPr="00E2654E">
        <w:rPr>
          <w:rFonts w:cstheme="minorHAnsi"/>
        </w:rPr>
        <w:t>за пошти во 2008 година</w:t>
      </w:r>
      <w:r w:rsidR="005260F9" w:rsidRPr="00E2654E">
        <w:rPr>
          <w:rFonts w:cstheme="minorHAnsi"/>
        </w:rPr>
        <w:t>,</w:t>
      </w:r>
      <w:r w:rsidRPr="00E2654E">
        <w:rPr>
          <w:rFonts w:cstheme="minorHAnsi"/>
        </w:rPr>
        <w:t xml:space="preserve"> </w:t>
      </w:r>
      <w:r w:rsidR="00F77F65" w:rsidRPr="00E2654E">
        <w:rPr>
          <w:rFonts w:cstheme="minorHAnsi"/>
        </w:rPr>
        <w:t>е давател на универзалната услуга во Република Македонија</w:t>
      </w:r>
      <w:r w:rsidRPr="00E2654E">
        <w:rPr>
          <w:rFonts w:cstheme="minorHAnsi"/>
        </w:rPr>
        <w:t xml:space="preserve">. Постојниот давател на универзална услуга со </w:t>
      </w:r>
      <w:r w:rsidR="00105B44" w:rsidRPr="00E2654E">
        <w:rPr>
          <w:rFonts w:cstheme="minorHAnsi"/>
        </w:rPr>
        <w:t xml:space="preserve">правото за </w:t>
      </w:r>
      <w:r w:rsidRPr="00E2654E">
        <w:rPr>
          <w:rFonts w:cstheme="minorHAnsi"/>
        </w:rPr>
        <w:t>обезбедува</w:t>
      </w:r>
      <w:r w:rsidR="00105B44" w:rsidRPr="00E2654E">
        <w:rPr>
          <w:rFonts w:cstheme="minorHAnsi"/>
        </w:rPr>
        <w:t xml:space="preserve">ње на </w:t>
      </w:r>
      <w:r w:rsidRPr="00E2654E">
        <w:rPr>
          <w:rFonts w:cstheme="minorHAnsi"/>
        </w:rPr>
        <w:t xml:space="preserve"> универзалната услуга </w:t>
      </w:r>
      <w:r w:rsidR="00105B44" w:rsidRPr="00E2654E">
        <w:rPr>
          <w:rFonts w:cstheme="minorHAnsi"/>
        </w:rPr>
        <w:t>се стекнува и со правото да обезбедува</w:t>
      </w:r>
      <w:r w:rsidRPr="00E2654E">
        <w:rPr>
          <w:rFonts w:cstheme="minorHAnsi"/>
        </w:rPr>
        <w:t xml:space="preserve"> резервиран</w:t>
      </w:r>
      <w:r w:rsidR="00105B44" w:rsidRPr="00E2654E">
        <w:rPr>
          <w:rFonts w:cstheme="minorHAnsi"/>
        </w:rPr>
        <w:t>и поштенски услуги. Резервирани поштенски услуги се прием, сортирање, пренос и дистрибуција на пратки за кореспонденција во внатрешниот поштенски сообраќај и на пратки за кореспонденција кои пристигнуваат во Република Македонија од меѓународен поштенски сообраќај, со тежина до 50 гр. Во резервирани поштенски услуга спаѓа и директната пошта во рамките на истото ограничување за тежина.</w:t>
      </w:r>
    </w:p>
    <w:p w:rsidR="00987316" w:rsidRPr="00E2654E" w:rsidRDefault="005260F9" w:rsidP="00286EE8">
      <w:pPr>
        <w:autoSpaceDE w:val="0"/>
        <w:autoSpaceDN w:val="0"/>
        <w:adjustRightInd w:val="0"/>
        <w:spacing w:after="0" w:line="360" w:lineRule="auto"/>
        <w:ind w:firstLine="851"/>
        <w:jc w:val="both"/>
        <w:rPr>
          <w:rFonts w:cstheme="minorHAnsi"/>
          <w:lang w:val="en-US"/>
        </w:rPr>
      </w:pPr>
      <w:r w:rsidRPr="00E2654E">
        <w:rPr>
          <w:rFonts w:cstheme="minorHAnsi"/>
        </w:rPr>
        <w:t>Со Законот за поштенските услуги е дефинирано давателот на поштенски услуги кој ќе ја обезбедува универзалната услуга да има ексклузивно право да ја обезбедува резервираната услуга со тежина до 50 грама до 31 декември 201</w:t>
      </w:r>
      <w:r w:rsidRPr="00E2654E">
        <w:rPr>
          <w:rFonts w:cstheme="minorHAnsi"/>
          <w:lang w:val="en-US"/>
        </w:rPr>
        <w:t>8</w:t>
      </w:r>
      <w:r w:rsidRPr="00E2654E">
        <w:rPr>
          <w:rFonts w:cstheme="minorHAnsi"/>
        </w:rPr>
        <w:t xml:space="preserve"> година.</w:t>
      </w:r>
    </w:p>
    <w:p w:rsidR="00C02156" w:rsidRPr="00E2654E" w:rsidRDefault="00C02156" w:rsidP="00105B44">
      <w:pPr>
        <w:autoSpaceDE w:val="0"/>
        <w:autoSpaceDN w:val="0"/>
        <w:adjustRightInd w:val="0"/>
        <w:spacing w:after="0" w:line="360" w:lineRule="auto"/>
        <w:jc w:val="both"/>
        <w:rPr>
          <w:rFonts w:cstheme="minorHAnsi"/>
          <w:lang w:val="en-US"/>
        </w:rPr>
      </w:pPr>
    </w:p>
    <w:p w:rsidR="00F77F65" w:rsidRPr="00E2654E" w:rsidRDefault="00F77F65" w:rsidP="00F77F65">
      <w:pPr>
        <w:pStyle w:val="ListParagraph"/>
        <w:numPr>
          <w:ilvl w:val="1"/>
          <w:numId w:val="17"/>
        </w:numPr>
        <w:tabs>
          <w:tab w:val="left" w:pos="5940"/>
        </w:tabs>
        <w:spacing w:after="0" w:line="360" w:lineRule="auto"/>
        <w:ind w:right="238"/>
        <w:jc w:val="both"/>
        <w:rPr>
          <w:rFonts w:cstheme="minorHAnsi"/>
          <w:b/>
          <w:i/>
        </w:rPr>
      </w:pPr>
      <w:r w:rsidRPr="00E2654E">
        <w:rPr>
          <w:rFonts w:cstheme="minorHAnsi"/>
          <w:b/>
          <w:i/>
        </w:rPr>
        <w:t>Даватели на поштенски услуги на слободниот поштенски пазар</w:t>
      </w:r>
    </w:p>
    <w:p w:rsidR="00C02156" w:rsidRPr="00E2654E" w:rsidRDefault="00C02156" w:rsidP="00C02156">
      <w:pPr>
        <w:pStyle w:val="ListParagraph"/>
        <w:tabs>
          <w:tab w:val="left" w:pos="5940"/>
        </w:tabs>
        <w:spacing w:after="0" w:line="360" w:lineRule="auto"/>
        <w:ind w:right="238"/>
        <w:jc w:val="both"/>
        <w:rPr>
          <w:rFonts w:cstheme="minorHAnsi"/>
          <w:b/>
          <w:i/>
        </w:rPr>
      </w:pPr>
    </w:p>
    <w:p w:rsidR="00D55534" w:rsidRDefault="00F77F65" w:rsidP="00D55534">
      <w:pPr>
        <w:autoSpaceDE w:val="0"/>
        <w:autoSpaceDN w:val="0"/>
        <w:adjustRightInd w:val="0"/>
        <w:spacing w:after="0" w:line="360" w:lineRule="auto"/>
        <w:ind w:right="237" w:firstLine="851"/>
        <w:jc w:val="both"/>
        <w:rPr>
          <w:rFonts w:cstheme="minorHAnsi"/>
          <w:lang w:val="en-US"/>
        </w:rPr>
      </w:pPr>
      <w:r w:rsidRPr="00E2654E">
        <w:rPr>
          <w:rFonts w:cstheme="minorHAnsi"/>
        </w:rPr>
        <w:t>Со Законот за поштенските услуги се создадени услови поштенските услуги да се обезбедуваат од страна на секое заинтересирано правно или физичко лице кое ќе достави нотификација до Агенцијата</w:t>
      </w:r>
      <w:r w:rsidR="00105B44" w:rsidRPr="00E2654E">
        <w:rPr>
          <w:rFonts w:cstheme="minorHAnsi"/>
        </w:rPr>
        <w:t>, а кое ги исполнува минималните услови предвидени со законската регулатива.</w:t>
      </w:r>
      <w:r w:rsidRPr="00E2654E">
        <w:rPr>
          <w:rFonts w:cstheme="minorHAnsi"/>
        </w:rPr>
        <w:t xml:space="preserve"> Врз основа на </w:t>
      </w:r>
      <w:r w:rsidR="00D55534" w:rsidRPr="00E2654E">
        <w:rPr>
          <w:rFonts w:cstheme="minorHAnsi"/>
        </w:rPr>
        <w:t>поднесената нотификација</w:t>
      </w:r>
      <w:r w:rsidR="00105B44" w:rsidRPr="00E2654E">
        <w:rPr>
          <w:rFonts w:cstheme="minorHAnsi"/>
        </w:rPr>
        <w:t xml:space="preserve"> во форма и содржина пропишана од страна на Агенцијата за пошти</w:t>
      </w:r>
      <w:r w:rsidR="00D55534" w:rsidRPr="00E2654E">
        <w:rPr>
          <w:rFonts w:cstheme="minorHAnsi"/>
        </w:rPr>
        <w:t xml:space="preserve">, </w:t>
      </w:r>
      <w:r w:rsidRPr="00E2654E">
        <w:rPr>
          <w:rFonts w:cstheme="minorHAnsi"/>
        </w:rPr>
        <w:t xml:space="preserve">Агенцијата издава </w:t>
      </w:r>
      <w:r w:rsidR="00A109D6" w:rsidRPr="00E2654E">
        <w:rPr>
          <w:rFonts w:cstheme="minorHAnsi"/>
        </w:rPr>
        <w:t>О</w:t>
      </w:r>
      <w:r w:rsidRPr="00E2654E">
        <w:rPr>
          <w:rFonts w:cstheme="minorHAnsi"/>
        </w:rPr>
        <w:t>пшто овластување во кое се наведени правата и обврските со кое се стекнува давателот на поштенските услуги.</w:t>
      </w:r>
    </w:p>
    <w:p w:rsidR="00A815D0" w:rsidRPr="00A815D0" w:rsidRDefault="00A815D0" w:rsidP="00D55534">
      <w:pPr>
        <w:autoSpaceDE w:val="0"/>
        <w:autoSpaceDN w:val="0"/>
        <w:adjustRightInd w:val="0"/>
        <w:spacing w:after="0" w:line="360" w:lineRule="auto"/>
        <w:ind w:right="237" w:firstLine="851"/>
        <w:jc w:val="both"/>
        <w:rPr>
          <w:rFonts w:cstheme="minorHAnsi"/>
          <w:lang w:val="en-US"/>
        </w:rPr>
      </w:pPr>
    </w:p>
    <w:p w:rsidR="00D55534" w:rsidRPr="00E2654E" w:rsidRDefault="00F77F65" w:rsidP="00D55534">
      <w:pPr>
        <w:autoSpaceDE w:val="0"/>
        <w:autoSpaceDN w:val="0"/>
        <w:adjustRightInd w:val="0"/>
        <w:spacing w:after="0" w:line="360" w:lineRule="auto"/>
        <w:ind w:right="237" w:firstLine="851"/>
        <w:jc w:val="both"/>
        <w:rPr>
          <w:rFonts w:cstheme="minorHAnsi"/>
        </w:rPr>
      </w:pPr>
      <w:r w:rsidRPr="00E2654E">
        <w:rPr>
          <w:rFonts w:cstheme="minorHAnsi"/>
        </w:rPr>
        <w:t xml:space="preserve"> Бројот на давателите на слободниот поштенски пазар постојано се менува</w:t>
      </w:r>
      <w:r w:rsidR="00D55534" w:rsidRPr="00E2654E">
        <w:rPr>
          <w:rFonts w:cstheme="minorHAnsi"/>
        </w:rPr>
        <w:t xml:space="preserve">, се појавуваат нови даватели на пазарот, но и одредени даватели го напуштаат пазарот во услови на зголемена конкуренција. </w:t>
      </w:r>
    </w:p>
    <w:p w:rsidR="00F77F65" w:rsidRPr="00E2654E" w:rsidRDefault="00F77F65" w:rsidP="00D55534">
      <w:pPr>
        <w:autoSpaceDE w:val="0"/>
        <w:autoSpaceDN w:val="0"/>
        <w:adjustRightInd w:val="0"/>
        <w:spacing w:after="0" w:line="360" w:lineRule="auto"/>
        <w:ind w:right="237" w:firstLine="851"/>
        <w:jc w:val="both"/>
        <w:rPr>
          <w:rFonts w:cstheme="minorHAnsi"/>
          <w:color w:val="FF0000"/>
        </w:rPr>
      </w:pPr>
      <w:r w:rsidRPr="00E2654E">
        <w:rPr>
          <w:rFonts w:cstheme="minorHAnsi"/>
        </w:rPr>
        <w:t>Заклучно со 201</w:t>
      </w:r>
      <w:r w:rsidR="00D04CBF">
        <w:rPr>
          <w:rFonts w:cstheme="minorHAnsi"/>
          <w:lang w:val="en-US"/>
        </w:rPr>
        <w:t>7</w:t>
      </w:r>
      <w:r w:rsidRPr="00E2654E">
        <w:rPr>
          <w:rFonts w:cstheme="minorHAnsi"/>
        </w:rPr>
        <w:t xml:space="preserve"> година на паза</w:t>
      </w:r>
      <w:r w:rsidR="00C1256D" w:rsidRPr="00E2654E">
        <w:rPr>
          <w:rFonts w:cstheme="minorHAnsi"/>
        </w:rPr>
        <w:t>рот на поштенските услуги работеле</w:t>
      </w:r>
      <w:r w:rsidRPr="00E2654E">
        <w:rPr>
          <w:rFonts w:cstheme="minorHAnsi"/>
        </w:rPr>
        <w:t xml:space="preserve"> вкупно </w:t>
      </w:r>
      <w:r w:rsidR="00A109D6" w:rsidRPr="00E2654E">
        <w:rPr>
          <w:rFonts w:cstheme="minorHAnsi"/>
          <w:color w:val="000000" w:themeColor="text1"/>
        </w:rPr>
        <w:t>3</w:t>
      </w:r>
      <w:r w:rsidR="00603A75">
        <w:rPr>
          <w:rFonts w:cstheme="minorHAnsi"/>
          <w:color w:val="000000" w:themeColor="text1"/>
        </w:rPr>
        <w:t>4</w:t>
      </w:r>
      <w:r w:rsidR="004250F7" w:rsidRPr="00E2654E">
        <w:rPr>
          <w:rFonts w:cstheme="minorHAnsi"/>
          <w:color w:val="000000" w:themeColor="text1"/>
        </w:rPr>
        <w:t xml:space="preserve"> </w:t>
      </w:r>
      <w:r w:rsidRPr="00E2654E">
        <w:rPr>
          <w:rFonts w:cstheme="minorHAnsi"/>
        </w:rPr>
        <w:t>даватели на поштенски услуги.</w:t>
      </w:r>
    </w:p>
    <w:p w:rsidR="00F77F65" w:rsidRPr="00815DD8" w:rsidRDefault="00C6140D" w:rsidP="00815DD8">
      <w:pPr>
        <w:pStyle w:val="ListParagraph"/>
        <w:numPr>
          <w:ilvl w:val="0"/>
          <w:numId w:val="45"/>
        </w:numPr>
        <w:autoSpaceDE w:val="0"/>
        <w:autoSpaceDN w:val="0"/>
        <w:adjustRightInd w:val="0"/>
        <w:spacing w:after="0" w:line="360" w:lineRule="auto"/>
        <w:ind w:right="238"/>
        <w:jc w:val="both"/>
        <w:rPr>
          <w:rFonts w:cstheme="minorHAnsi"/>
        </w:rPr>
      </w:pPr>
      <w:r w:rsidRPr="00815DD8">
        <w:rPr>
          <w:rFonts w:cstheme="minorHAnsi"/>
        </w:rPr>
        <w:t>ДХЛ Експрес Македонија ДООЕЛ Скопје</w:t>
      </w:r>
    </w:p>
    <w:p w:rsidR="00C6140D" w:rsidRPr="00815DD8" w:rsidRDefault="00C6140D" w:rsidP="00815DD8">
      <w:pPr>
        <w:numPr>
          <w:ilvl w:val="0"/>
          <w:numId w:val="45"/>
        </w:numPr>
        <w:spacing w:after="0" w:line="360" w:lineRule="auto"/>
        <w:ind w:right="238"/>
        <w:rPr>
          <w:rFonts w:eastAsia="Calibri" w:cstheme="minorHAnsi"/>
          <w:i/>
          <w:lang w:val="en-US"/>
        </w:rPr>
      </w:pPr>
      <w:r w:rsidRPr="00815DD8">
        <w:rPr>
          <w:rFonts w:eastAsia="Calibri" w:cstheme="minorHAnsi"/>
          <w:i/>
          <w:lang w:val="en-US"/>
        </w:rPr>
        <w:t>ТНТ ЕКСПРЕС МАКЕДОНИЈА ДООЕЛ СКОПЈЕ</w:t>
      </w:r>
    </w:p>
    <w:p w:rsidR="00C6140D" w:rsidRPr="00815DD8" w:rsidRDefault="00C6140D" w:rsidP="00815DD8">
      <w:pPr>
        <w:pStyle w:val="ListParagraph"/>
        <w:numPr>
          <w:ilvl w:val="0"/>
          <w:numId w:val="45"/>
        </w:numPr>
        <w:autoSpaceDE w:val="0"/>
        <w:autoSpaceDN w:val="0"/>
        <w:adjustRightInd w:val="0"/>
        <w:spacing w:after="0" w:line="360" w:lineRule="auto"/>
        <w:ind w:right="238"/>
        <w:jc w:val="both"/>
        <w:rPr>
          <w:rFonts w:cstheme="minorHAnsi"/>
        </w:rPr>
      </w:pPr>
      <w:r w:rsidRPr="00815DD8">
        <w:rPr>
          <w:rFonts w:eastAsia="Calibri" w:cstheme="minorHAnsi"/>
          <w:i/>
          <w:lang w:val="en-US"/>
        </w:rPr>
        <w:t xml:space="preserve">ИН ТИМЕ МК БПС ДОО </w:t>
      </w:r>
      <w:proofErr w:type="spellStart"/>
      <w:r w:rsidRPr="00815DD8">
        <w:rPr>
          <w:rFonts w:eastAsia="Calibri" w:cstheme="minorHAnsi"/>
          <w:i/>
          <w:lang w:val="en-US"/>
        </w:rPr>
        <w:t>Скопје</w:t>
      </w:r>
      <w:proofErr w:type="spellEnd"/>
    </w:p>
    <w:p w:rsidR="00C6140D" w:rsidRPr="00815DD8" w:rsidRDefault="00C6140D" w:rsidP="00815DD8">
      <w:pPr>
        <w:numPr>
          <w:ilvl w:val="0"/>
          <w:numId w:val="45"/>
        </w:numPr>
        <w:spacing w:after="0" w:line="360" w:lineRule="auto"/>
        <w:ind w:right="238"/>
        <w:rPr>
          <w:rFonts w:eastAsia="Calibri" w:cstheme="minorHAnsi"/>
          <w:i/>
          <w:lang w:val="en-US"/>
        </w:rPr>
      </w:pPr>
      <w:proofErr w:type="spellStart"/>
      <w:r w:rsidRPr="00815DD8">
        <w:rPr>
          <w:rFonts w:eastAsia="Calibri" w:cstheme="minorHAnsi"/>
          <w:i/>
          <w:lang w:val="en-US"/>
        </w:rPr>
        <w:t>Глобко</w:t>
      </w:r>
      <w:proofErr w:type="spellEnd"/>
      <w:r w:rsidRPr="00815DD8">
        <w:rPr>
          <w:rFonts w:eastAsia="Calibri" w:cstheme="minorHAnsi"/>
          <w:i/>
          <w:lang w:val="en-US"/>
        </w:rPr>
        <w:t xml:space="preserve"> </w:t>
      </w:r>
      <w:proofErr w:type="spellStart"/>
      <w:r w:rsidRPr="00815DD8">
        <w:rPr>
          <w:rFonts w:eastAsia="Calibri" w:cstheme="minorHAnsi"/>
          <w:i/>
          <w:lang w:val="en-US"/>
        </w:rPr>
        <w:t>логистик</w:t>
      </w:r>
      <w:proofErr w:type="spellEnd"/>
      <w:r w:rsidRPr="00815DD8">
        <w:rPr>
          <w:rFonts w:eastAsia="Calibri" w:cstheme="minorHAnsi"/>
          <w:i/>
          <w:lang w:val="en-US"/>
        </w:rPr>
        <w:t xml:space="preserve"> ДОО </w:t>
      </w:r>
      <w:proofErr w:type="spellStart"/>
      <w:r w:rsidRPr="00815DD8">
        <w:rPr>
          <w:rFonts w:eastAsia="Calibri" w:cstheme="minorHAnsi"/>
          <w:i/>
          <w:lang w:val="en-US"/>
        </w:rPr>
        <w:t>Скопје</w:t>
      </w:r>
      <w:proofErr w:type="spellEnd"/>
    </w:p>
    <w:p w:rsidR="00C6140D" w:rsidRPr="00815DD8" w:rsidRDefault="00C6140D" w:rsidP="00815DD8">
      <w:pPr>
        <w:numPr>
          <w:ilvl w:val="0"/>
          <w:numId w:val="45"/>
        </w:numPr>
        <w:spacing w:after="0" w:line="360" w:lineRule="auto"/>
        <w:ind w:right="238"/>
        <w:rPr>
          <w:rFonts w:eastAsia="Calibri" w:cstheme="minorHAnsi"/>
          <w:i/>
          <w:lang w:val="en-US"/>
        </w:rPr>
      </w:pPr>
      <w:proofErr w:type="spellStart"/>
      <w:r w:rsidRPr="00815DD8">
        <w:rPr>
          <w:rFonts w:eastAsia="Calibri" w:cstheme="minorHAnsi"/>
          <w:i/>
          <w:lang w:val="en-US"/>
        </w:rPr>
        <w:t>Карго</w:t>
      </w:r>
      <w:proofErr w:type="spellEnd"/>
      <w:r w:rsidRPr="00815DD8">
        <w:rPr>
          <w:rFonts w:eastAsia="Calibri" w:cstheme="minorHAnsi"/>
          <w:i/>
          <w:lang w:val="en-US"/>
        </w:rPr>
        <w:t xml:space="preserve"> </w:t>
      </w:r>
      <w:proofErr w:type="spellStart"/>
      <w:r w:rsidRPr="00815DD8">
        <w:rPr>
          <w:rFonts w:eastAsia="Calibri" w:cstheme="minorHAnsi"/>
          <w:i/>
          <w:lang w:val="en-US"/>
        </w:rPr>
        <w:t>Експрес</w:t>
      </w:r>
      <w:proofErr w:type="spellEnd"/>
      <w:r w:rsidRPr="00815DD8">
        <w:rPr>
          <w:rFonts w:eastAsia="Calibri" w:cstheme="minorHAnsi"/>
          <w:i/>
          <w:lang w:val="en-US"/>
        </w:rPr>
        <w:t xml:space="preserve"> ДООЕЛ </w:t>
      </w:r>
      <w:proofErr w:type="spellStart"/>
      <w:r w:rsidRPr="00815DD8">
        <w:rPr>
          <w:rFonts w:eastAsia="Calibri" w:cstheme="minorHAnsi"/>
          <w:i/>
          <w:lang w:val="en-US"/>
        </w:rPr>
        <w:t>увоз</w:t>
      </w:r>
      <w:proofErr w:type="spellEnd"/>
      <w:r w:rsidRPr="00815DD8">
        <w:rPr>
          <w:rFonts w:eastAsia="Calibri" w:cstheme="minorHAnsi"/>
          <w:i/>
          <w:lang w:val="en-US"/>
        </w:rPr>
        <w:t xml:space="preserve"> </w:t>
      </w:r>
      <w:proofErr w:type="spellStart"/>
      <w:r w:rsidRPr="00815DD8">
        <w:rPr>
          <w:rFonts w:eastAsia="Calibri" w:cstheme="minorHAnsi"/>
          <w:i/>
          <w:lang w:val="en-US"/>
        </w:rPr>
        <w:t>извоз</w:t>
      </w:r>
      <w:proofErr w:type="spellEnd"/>
      <w:r w:rsidRPr="00815DD8">
        <w:rPr>
          <w:rFonts w:eastAsia="Calibri" w:cstheme="minorHAnsi"/>
          <w:i/>
          <w:lang w:val="en-US"/>
        </w:rPr>
        <w:t xml:space="preserve"> </w:t>
      </w:r>
      <w:proofErr w:type="spellStart"/>
      <w:r w:rsidRPr="00815DD8">
        <w:rPr>
          <w:rFonts w:eastAsia="Calibri" w:cstheme="minorHAnsi"/>
          <w:i/>
          <w:lang w:val="en-US"/>
        </w:rPr>
        <w:t>Битола</w:t>
      </w:r>
      <w:proofErr w:type="spellEnd"/>
    </w:p>
    <w:p w:rsidR="00C6140D" w:rsidRPr="00815DD8" w:rsidRDefault="00C6140D" w:rsidP="00815DD8">
      <w:pPr>
        <w:numPr>
          <w:ilvl w:val="0"/>
          <w:numId w:val="45"/>
        </w:numPr>
        <w:spacing w:after="0" w:line="360" w:lineRule="auto"/>
        <w:ind w:right="238"/>
        <w:rPr>
          <w:rFonts w:eastAsia="Calibri" w:cstheme="minorHAnsi"/>
          <w:i/>
          <w:lang w:val="en-US"/>
        </w:rPr>
      </w:pPr>
      <w:r w:rsidRPr="00815DD8">
        <w:rPr>
          <w:rFonts w:eastAsia="Calibri" w:cstheme="minorHAnsi"/>
          <w:i/>
          <w:lang w:val="en-US"/>
        </w:rPr>
        <w:t xml:space="preserve">РСЕ ОПТИМА </w:t>
      </w:r>
      <w:proofErr w:type="spellStart"/>
      <w:r w:rsidRPr="00815DD8">
        <w:rPr>
          <w:rFonts w:eastAsia="Calibri" w:cstheme="minorHAnsi"/>
          <w:i/>
          <w:lang w:val="en-US"/>
        </w:rPr>
        <w:t>Вите</w:t>
      </w:r>
      <w:proofErr w:type="spellEnd"/>
      <w:r w:rsidRPr="00815DD8">
        <w:rPr>
          <w:rFonts w:eastAsia="Calibri" w:cstheme="minorHAnsi"/>
          <w:i/>
          <w:lang w:val="en-US"/>
        </w:rPr>
        <w:t xml:space="preserve"> ДООЕЛ </w:t>
      </w:r>
      <w:proofErr w:type="spellStart"/>
      <w:r w:rsidRPr="00815DD8">
        <w:rPr>
          <w:rFonts w:eastAsia="Calibri" w:cstheme="minorHAnsi"/>
          <w:i/>
          <w:lang w:val="en-US"/>
        </w:rPr>
        <w:t>увоз-извоз</w:t>
      </w:r>
      <w:proofErr w:type="spellEnd"/>
      <w:r w:rsidRPr="00815DD8">
        <w:rPr>
          <w:rFonts w:eastAsia="Calibri" w:cstheme="minorHAnsi"/>
          <w:i/>
          <w:lang w:val="en-US"/>
        </w:rPr>
        <w:t xml:space="preserve"> </w:t>
      </w:r>
      <w:proofErr w:type="spellStart"/>
      <w:r w:rsidRPr="00815DD8">
        <w:rPr>
          <w:rFonts w:eastAsia="Calibri" w:cstheme="minorHAnsi"/>
          <w:i/>
          <w:lang w:val="en-US"/>
        </w:rPr>
        <w:t>Скопје</w:t>
      </w:r>
      <w:proofErr w:type="spellEnd"/>
    </w:p>
    <w:p w:rsidR="00C6140D" w:rsidRPr="00815DD8" w:rsidRDefault="00C6140D" w:rsidP="00815DD8">
      <w:pPr>
        <w:numPr>
          <w:ilvl w:val="0"/>
          <w:numId w:val="45"/>
        </w:numPr>
        <w:spacing w:after="0" w:line="360" w:lineRule="auto"/>
        <w:ind w:right="238"/>
        <w:rPr>
          <w:rFonts w:eastAsia="Calibri" w:cstheme="minorHAnsi"/>
          <w:i/>
          <w:lang w:val="en-US"/>
        </w:rPr>
      </w:pPr>
      <w:r w:rsidRPr="00815DD8">
        <w:rPr>
          <w:rFonts w:eastAsia="Calibri" w:cstheme="minorHAnsi"/>
          <w:i/>
          <w:lang w:val="en-US"/>
        </w:rPr>
        <w:t>ДРД КУРИР ДООЕЛ СКОПЈЕ</w:t>
      </w:r>
    </w:p>
    <w:p w:rsidR="00C6140D" w:rsidRPr="00815DD8" w:rsidRDefault="00C6140D" w:rsidP="00815DD8">
      <w:pPr>
        <w:numPr>
          <w:ilvl w:val="0"/>
          <w:numId w:val="45"/>
        </w:numPr>
        <w:spacing w:after="0" w:line="360" w:lineRule="auto"/>
        <w:ind w:right="238"/>
        <w:rPr>
          <w:rFonts w:eastAsia="Calibri" w:cstheme="minorHAnsi"/>
          <w:i/>
          <w:lang w:val="en-US"/>
        </w:rPr>
      </w:pPr>
      <w:r w:rsidRPr="00815DD8">
        <w:rPr>
          <w:rFonts w:eastAsia="Calibri" w:cstheme="minorHAnsi"/>
          <w:i/>
          <w:lang w:val="en-US"/>
        </w:rPr>
        <w:t>СКОПЈЕ ВЕЛОСИПЕДИСТ</w:t>
      </w:r>
    </w:p>
    <w:p w:rsidR="00C6140D" w:rsidRPr="00815DD8" w:rsidRDefault="00C6140D" w:rsidP="00815DD8">
      <w:pPr>
        <w:pStyle w:val="ListParagraph"/>
        <w:numPr>
          <w:ilvl w:val="0"/>
          <w:numId w:val="45"/>
        </w:numPr>
        <w:autoSpaceDE w:val="0"/>
        <w:autoSpaceDN w:val="0"/>
        <w:adjustRightInd w:val="0"/>
        <w:spacing w:after="0" w:line="360" w:lineRule="auto"/>
        <w:ind w:right="238"/>
        <w:jc w:val="both"/>
        <w:rPr>
          <w:rFonts w:cstheme="minorHAnsi"/>
        </w:rPr>
      </w:pPr>
      <w:r w:rsidRPr="00815DD8">
        <w:rPr>
          <w:rFonts w:eastAsia="Calibri" w:cstheme="minorHAnsi"/>
          <w:i/>
          <w:lang w:val="en-US"/>
        </w:rPr>
        <w:t xml:space="preserve">ДЕЛИВЕРИМЕН ДОО </w:t>
      </w:r>
      <w:proofErr w:type="spellStart"/>
      <w:r w:rsidRPr="00815DD8">
        <w:rPr>
          <w:rFonts w:eastAsia="Calibri" w:cstheme="minorHAnsi"/>
          <w:i/>
          <w:lang w:val="en-US"/>
        </w:rPr>
        <w:t>увоз-извоз</w:t>
      </w:r>
      <w:proofErr w:type="spellEnd"/>
      <w:r w:rsidRPr="00815DD8">
        <w:rPr>
          <w:rFonts w:eastAsia="Calibri" w:cstheme="minorHAnsi"/>
          <w:i/>
          <w:lang w:val="en-US"/>
        </w:rPr>
        <w:t xml:space="preserve"> </w:t>
      </w:r>
      <w:proofErr w:type="spellStart"/>
      <w:r w:rsidRPr="00815DD8">
        <w:rPr>
          <w:rFonts w:eastAsia="Calibri" w:cstheme="minorHAnsi"/>
          <w:i/>
          <w:lang w:val="en-US"/>
        </w:rPr>
        <w:t>Ско</w:t>
      </w:r>
      <w:r w:rsidRPr="00815DD8">
        <w:rPr>
          <w:rFonts w:eastAsia="Calibri" w:cstheme="minorHAnsi"/>
          <w:i/>
        </w:rPr>
        <w:t>пје</w:t>
      </w:r>
      <w:proofErr w:type="spellEnd"/>
    </w:p>
    <w:p w:rsidR="00C6140D" w:rsidRPr="00815DD8" w:rsidRDefault="00C6140D" w:rsidP="00815DD8">
      <w:pPr>
        <w:numPr>
          <w:ilvl w:val="0"/>
          <w:numId w:val="45"/>
        </w:numPr>
        <w:spacing w:after="0" w:line="360" w:lineRule="auto"/>
        <w:ind w:right="238"/>
        <w:rPr>
          <w:rFonts w:eastAsia="Calibri" w:cstheme="minorHAnsi"/>
          <w:i/>
          <w:lang w:val="en-US"/>
        </w:rPr>
      </w:pPr>
      <w:r w:rsidRPr="00815DD8">
        <w:rPr>
          <w:rFonts w:eastAsia="Calibri" w:cstheme="minorHAnsi"/>
          <w:i/>
        </w:rPr>
        <w:t>ВИЗАРД ДЕЛИВЕРИ ДОО Скопје</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rPr>
          <w:rFonts w:cstheme="minorHAnsi"/>
          <w:i/>
        </w:rPr>
        <w:t xml:space="preserve">ЈОКАМ пошта 2011 ДООЕЛ с. Оровник </w:t>
      </w:r>
      <w:proofErr w:type="spellStart"/>
      <w:r w:rsidRPr="00815DD8">
        <w:rPr>
          <w:rFonts w:cstheme="minorHAnsi"/>
          <w:i/>
        </w:rPr>
        <w:t>Дебарца</w:t>
      </w:r>
      <w:proofErr w:type="spellEnd"/>
    </w:p>
    <w:p w:rsidR="00C6140D" w:rsidRPr="00815DD8" w:rsidRDefault="00C6140D" w:rsidP="00815DD8">
      <w:pPr>
        <w:numPr>
          <w:ilvl w:val="0"/>
          <w:numId w:val="45"/>
        </w:numPr>
        <w:spacing w:after="0" w:line="360" w:lineRule="auto"/>
        <w:ind w:right="238"/>
        <w:rPr>
          <w:rFonts w:eastAsia="Calibri" w:cstheme="minorHAnsi"/>
          <w:i/>
          <w:lang w:val="en-US"/>
        </w:rPr>
      </w:pPr>
      <w:proofErr w:type="spellStart"/>
      <w:r w:rsidRPr="00815DD8">
        <w:rPr>
          <w:rFonts w:eastAsia="Calibri" w:cstheme="minorHAnsi"/>
          <w:i/>
          <w:lang w:val="en-US"/>
        </w:rPr>
        <w:t>Брза</w:t>
      </w:r>
      <w:proofErr w:type="spellEnd"/>
      <w:r w:rsidRPr="00815DD8">
        <w:rPr>
          <w:rFonts w:eastAsia="Calibri" w:cstheme="minorHAnsi"/>
          <w:i/>
          <w:lang w:val="en-US"/>
        </w:rPr>
        <w:t xml:space="preserve"> </w:t>
      </w:r>
      <w:proofErr w:type="spellStart"/>
      <w:r w:rsidRPr="00815DD8">
        <w:rPr>
          <w:rFonts w:eastAsia="Calibri" w:cstheme="minorHAnsi"/>
          <w:i/>
          <w:lang w:val="en-US"/>
        </w:rPr>
        <w:t>пратка</w:t>
      </w:r>
      <w:proofErr w:type="spellEnd"/>
      <w:r w:rsidRPr="00815DD8">
        <w:rPr>
          <w:rFonts w:eastAsia="Calibri" w:cstheme="minorHAnsi"/>
          <w:i/>
          <w:lang w:val="en-US"/>
        </w:rPr>
        <w:t xml:space="preserve"> ДООЕЛ </w:t>
      </w:r>
      <w:proofErr w:type="spellStart"/>
      <w:r w:rsidRPr="00815DD8">
        <w:rPr>
          <w:rFonts w:eastAsia="Calibri" w:cstheme="minorHAnsi"/>
          <w:i/>
          <w:lang w:val="en-US"/>
        </w:rPr>
        <w:t>Скопје</w:t>
      </w:r>
      <w:proofErr w:type="spellEnd"/>
    </w:p>
    <w:p w:rsidR="00C6140D" w:rsidRPr="00815DD8" w:rsidRDefault="00C6140D" w:rsidP="00815DD8">
      <w:pPr>
        <w:numPr>
          <w:ilvl w:val="0"/>
          <w:numId w:val="45"/>
        </w:numPr>
        <w:spacing w:after="0" w:line="360" w:lineRule="auto"/>
        <w:ind w:right="238"/>
        <w:contextualSpacing/>
        <w:rPr>
          <w:rFonts w:eastAsia="Calibri" w:cstheme="minorHAnsi"/>
          <w:i/>
        </w:rPr>
      </w:pPr>
      <w:proofErr w:type="spellStart"/>
      <w:r w:rsidRPr="00815DD8">
        <w:rPr>
          <w:rFonts w:eastAsia="Calibri" w:cstheme="minorHAnsi"/>
          <w:i/>
        </w:rPr>
        <w:t>ДелЦо</w:t>
      </w:r>
      <w:proofErr w:type="spellEnd"/>
      <w:r w:rsidRPr="00815DD8">
        <w:rPr>
          <w:rFonts w:eastAsia="Calibri" w:cstheme="minorHAnsi"/>
          <w:i/>
        </w:rPr>
        <w:t xml:space="preserve"> ДООЕЛ Скопје</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rPr>
          <w:rFonts w:eastAsia="Calibri" w:cstheme="minorHAnsi"/>
          <w:i/>
        </w:rPr>
        <w:t>МЕРЏАНОСКИ ТП – Тетово</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rPr>
          <w:rFonts w:eastAsia="Calibri" w:cstheme="minorHAnsi"/>
          <w:i/>
        </w:rPr>
        <w:t>ГЛОБАЛ МЕССАГЕ СКОПЈЕ</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rPr>
          <w:rFonts w:eastAsia="Calibri" w:cstheme="minorHAnsi"/>
          <w:i/>
        </w:rPr>
        <w:t>РИВАЛ ИНЖИНЕРИНГ –подружница ЕКСПРЕС Скопје</w:t>
      </w:r>
    </w:p>
    <w:p w:rsidR="00C6140D" w:rsidRPr="00815DD8" w:rsidRDefault="00C6140D" w:rsidP="00815DD8">
      <w:pPr>
        <w:pStyle w:val="ListParagraph"/>
        <w:numPr>
          <w:ilvl w:val="0"/>
          <w:numId w:val="45"/>
        </w:numPr>
        <w:spacing w:after="0" w:line="360" w:lineRule="auto"/>
        <w:ind w:right="238"/>
        <w:rPr>
          <w:rFonts w:eastAsia="Calibri" w:cstheme="minorHAnsi"/>
          <w:i/>
        </w:rPr>
      </w:pPr>
      <w:proofErr w:type="spellStart"/>
      <w:r w:rsidRPr="00815DD8">
        <w:rPr>
          <w:rFonts w:eastAsia="Calibri" w:cstheme="minorHAnsi"/>
          <w:i/>
        </w:rPr>
        <w:t>Прологис</w:t>
      </w:r>
      <w:proofErr w:type="spellEnd"/>
      <w:r w:rsidRPr="00815DD8">
        <w:rPr>
          <w:rFonts w:eastAsia="Calibri" w:cstheme="minorHAnsi"/>
          <w:i/>
        </w:rPr>
        <w:t xml:space="preserve">  сервис  ДООЕЛ</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rPr>
          <w:rFonts w:eastAsia="Calibri" w:cstheme="minorHAnsi"/>
          <w:i/>
        </w:rPr>
        <w:t>Екстра 03 ДООЕЛ</w:t>
      </w:r>
    </w:p>
    <w:p w:rsidR="00C6140D" w:rsidRPr="00815DD8" w:rsidRDefault="00C6140D" w:rsidP="00815DD8">
      <w:pPr>
        <w:pStyle w:val="ListParagraph"/>
        <w:numPr>
          <w:ilvl w:val="0"/>
          <w:numId w:val="45"/>
        </w:numPr>
        <w:spacing w:after="0" w:line="360" w:lineRule="auto"/>
        <w:ind w:right="238"/>
        <w:rPr>
          <w:rFonts w:eastAsia="Calibri" w:cstheme="minorHAnsi"/>
          <w:i/>
        </w:rPr>
      </w:pPr>
      <w:proofErr w:type="spellStart"/>
      <w:r w:rsidRPr="00815DD8">
        <w:rPr>
          <w:rFonts w:eastAsia="Calibri" w:cstheme="minorHAnsi"/>
          <w:i/>
        </w:rPr>
        <w:t>Деливери</w:t>
      </w:r>
      <w:proofErr w:type="spellEnd"/>
      <w:r w:rsidRPr="00815DD8">
        <w:rPr>
          <w:rFonts w:eastAsia="Calibri" w:cstheme="minorHAnsi"/>
          <w:i/>
        </w:rPr>
        <w:t xml:space="preserve"> Филип ДООЕЛ</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rPr>
          <w:rFonts w:eastAsia="Calibri" w:cstheme="minorHAnsi"/>
          <w:i/>
        </w:rPr>
        <w:t>НОВА ПОШТА ДОО Скопје</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rPr>
          <w:rFonts w:eastAsia="Calibri" w:cstheme="minorHAnsi"/>
          <w:i/>
        </w:rPr>
        <w:t>БАЛКАН ДЕЛИВЕРИ СЕРВИС</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rPr>
          <w:rFonts w:cstheme="minorHAnsi"/>
        </w:rPr>
        <w:t xml:space="preserve">ТПЛ Тотал </w:t>
      </w:r>
      <w:proofErr w:type="spellStart"/>
      <w:r w:rsidRPr="00815DD8">
        <w:rPr>
          <w:rFonts w:cstheme="minorHAnsi"/>
        </w:rPr>
        <w:t>Логистик</w:t>
      </w:r>
      <w:proofErr w:type="spellEnd"/>
      <w:r w:rsidRPr="00815DD8">
        <w:rPr>
          <w:rFonts w:cstheme="minorHAnsi"/>
        </w:rPr>
        <w:t xml:space="preserve"> ДООЕЛ Скопје</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rPr>
          <w:rFonts w:cstheme="minorHAnsi"/>
        </w:rPr>
        <w:t>ДЕЛИВЕРИ СЕРВИС ИНТЕРНЕШЕНЕЛ ДООЕЛ СКОПЈЕ</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rPr>
          <w:rFonts w:cstheme="minorHAnsi"/>
        </w:rPr>
        <w:t>ПОСТ ЕСКПРЕС МАКЕДОНИЈА ДООЕЛ Скопје</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rPr>
          <w:rFonts w:cstheme="minorHAnsi"/>
        </w:rPr>
        <w:t>ИН ПОШТА РАДЕСКИ ДООЕЛ Скопје</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rPr>
          <w:rFonts w:cstheme="minorHAnsi"/>
        </w:rPr>
        <w:t>ЈДМ ПОСТ ЛОГИСТИКС Тетово</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rPr>
          <w:rFonts w:cstheme="minorHAnsi"/>
        </w:rPr>
        <w:t>ЕКСПРЕС ПОШТА ДОО Струмица</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rPr>
          <w:rFonts w:cstheme="minorHAnsi"/>
        </w:rPr>
        <w:t>БРЗА ПРАТКА ПОСТ-М ЛОГИСТИК ДООЕЛ експорт импорт Тетово</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lastRenderedPageBreak/>
        <w:t>Ваш Курир Плус ДООЕЛ Прилеп</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t>ДМ Јосифоски ДООЕЛ Прилеп</w:t>
      </w:r>
    </w:p>
    <w:p w:rsidR="00C6140D" w:rsidRPr="00815DD8" w:rsidRDefault="00C6140D" w:rsidP="00815DD8">
      <w:pPr>
        <w:pStyle w:val="ListParagraph"/>
        <w:numPr>
          <w:ilvl w:val="0"/>
          <w:numId w:val="45"/>
        </w:numPr>
        <w:spacing w:after="0" w:line="360" w:lineRule="auto"/>
        <w:ind w:right="238"/>
        <w:rPr>
          <w:rFonts w:eastAsia="Calibri" w:cstheme="minorHAnsi"/>
          <w:i/>
        </w:rPr>
      </w:pPr>
      <w:r w:rsidRPr="00815DD8">
        <w:t>АБЦ Пост ТП Гостивар</w:t>
      </w:r>
    </w:p>
    <w:p w:rsidR="00C6140D" w:rsidRPr="00815DD8" w:rsidRDefault="00C6140D" w:rsidP="00815DD8">
      <w:pPr>
        <w:pStyle w:val="ListParagraph"/>
        <w:numPr>
          <w:ilvl w:val="0"/>
          <w:numId w:val="45"/>
        </w:numPr>
        <w:spacing w:after="0" w:line="360" w:lineRule="auto"/>
        <w:ind w:right="238"/>
        <w:rPr>
          <w:rFonts w:eastAsia="Calibri" w:cstheme="minorHAnsi"/>
          <w:i/>
        </w:rPr>
      </w:pPr>
      <w:proofErr w:type="spellStart"/>
      <w:r w:rsidRPr="00815DD8">
        <w:rPr>
          <w:rFonts w:eastAsia="Calibri" w:cstheme="minorHAnsi"/>
          <w:i/>
        </w:rPr>
        <w:t>Макрошпед</w:t>
      </w:r>
      <w:proofErr w:type="spellEnd"/>
    </w:p>
    <w:p w:rsidR="00815DD8" w:rsidRPr="00815DD8" w:rsidRDefault="00815DD8" w:rsidP="00815DD8">
      <w:pPr>
        <w:pStyle w:val="ListParagraph"/>
        <w:numPr>
          <w:ilvl w:val="0"/>
          <w:numId w:val="45"/>
        </w:numPr>
        <w:spacing w:after="0" w:line="360" w:lineRule="auto"/>
        <w:ind w:right="238"/>
        <w:rPr>
          <w:rFonts w:eastAsia="Calibri" w:cstheme="minorHAnsi"/>
          <w:i/>
        </w:rPr>
      </w:pPr>
      <w:proofErr w:type="spellStart"/>
      <w:r w:rsidRPr="00815DD8">
        <w:rPr>
          <w:rFonts w:eastAsia="Calibri" w:cstheme="minorHAnsi"/>
          <w:i/>
        </w:rPr>
        <w:t>Казабланка</w:t>
      </w:r>
      <w:proofErr w:type="spellEnd"/>
      <w:r w:rsidRPr="00815DD8">
        <w:rPr>
          <w:rFonts w:eastAsia="Calibri" w:cstheme="minorHAnsi"/>
          <w:i/>
        </w:rPr>
        <w:t xml:space="preserve"> Џокер ДООЕЛ Битола</w:t>
      </w:r>
    </w:p>
    <w:p w:rsidR="00815DD8" w:rsidRPr="00815DD8" w:rsidRDefault="00815DD8" w:rsidP="00815DD8">
      <w:pPr>
        <w:pStyle w:val="ListParagraph"/>
        <w:numPr>
          <w:ilvl w:val="0"/>
          <w:numId w:val="45"/>
        </w:numPr>
        <w:spacing w:after="0" w:line="360" w:lineRule="auto"/>
        <w:ind w:right="238"/>
        <w:rPr>
          <w:rFonts w:eastAsia="Calibri" w:cstheme="minorHAnsi"/>
          <w:i/>
        </w:rPr>
      </w:pPr>
      <w:r w:rsidRPr="00815DD8">
        <w:rPr>
          <w:rFonts w:eastAsia="Calibri" w:cstheme="minorHAnsi"/>
          <w:i/>
        </w:rPr>
        <w:t>Ваш курир ДОО Скопје</w:t>
      </w:r>
    </w:p>
    <w:p w:rsidR="00815DD8" w:rsidRDefault="00815DD8" w:rsidP="00815DD8">
      <w:pPr>
        <w:pStyle w:val="ListParagraph"/>
        <w:ind w:right="237"/>
        <w:rPr>
          <w:rFonts w:eastAsia="Calibri" w:cstheme="minorHAnsi"/>
          <w:i/>
          <w:lang w:val="en-US"/>
        </w:rPr>
      </w:pPr>
    </w:p>
    <w:p w:rsidR="007F123F" w:rsidRPr="007F123F" w:rsidRDefault="007F123F" w:rsidP="00815DD8">
      <w:pPr>
        <w:pStyle w:val="ListParagraph"/>
        <w:ind w:right="237"/>
        <w:rPr>
          <w:rFonts w:eastAsia="Calibri" w:cstheme="minorHAnsi"/>
          <w:i/>
          <w:lang w:val="en-US"/>
        </w:rPr>
      </w:pPr>
    </w:p>
    <w:p w:rsidR="00F77F65" w:rsidRPr="00E2654E" w:rsidRDefault="00F77F65" w:rsidP="00F77F65">
      <w:pPr>
        <w:pStyle w:val="ListParagraph"/>
        <w:numPr>
          <w:ilvl w:val="0"/>
          <w:numId w:val="1"/>
        </w:numPr>
        <w:tabs>
          <w:tab w:val="left" w:pos="5940"/>
        </w:tabs>
        <w:ind w:right="237"/>
        <w:jc w:val="both"/>
        <w:rPr>
          <w:rFonts w:cstheme="minorHAnsi"/>
          <w:b/>
          <w:i/>
          <w:u w:val="single"/>
        </w:rPr>
      </w:pPr>
      <w:r w:rsidRPr="00E2654E">
        <w:rPr>
          <w:rFonts w:cstheme="minorHAnsi"/>
          <w:b/>
          <w:i/>
          <w:u w:val="single"/>
        </w:rPr>
        <w:t>Методологија</w:t>
      </w:r>
    </w:p>
    <w:p w:rsidR="00F77F65" w:rsidRDefault="00F77F65" w:rsidP="00F77F65">
      <w:pPr>
        <w:pStyle w:val="ListParagraph"/>
        <w:tabs>
          <w:tab w:val="left" w:pos="5940"/>
        </w:tabs>
        <w:ind w:left="360" w:right="237"/>
        <w:rPr>
          <w:rFonts w:cstheme="minorHAnsi"/>
          <w:b/>
          <w:color w:val="FF0000"/>
          <w:lang w:val="en-US"/>
        </w:rPr>
      </w:pPr>
    </w:p>
    <w:p w:rsidR="007F123F" w:rsidRPr="007F123F" w:rsidRDefault="007F123F" w:rsidP="00F77F65">
      <w:pPr>
        <w:pStyle w:val="ListParagraph"/>
        <w:tabs>
          <w:tab w:val="left" w:pos="5940"/>
        </w:tabs>
        <w:ind w:left="360" w:right="237"/>
        <w:rPr>
          <w:rFonts w:cstheme="minorHAnsi"/>
          <w:b/>
          <w:color w:val="FF0000"/>
          <w:lang w:val="en-US"/>
        </w:rPr>
      </w:pPr>
    </w:p>
    <w:p w:rsidR="00F77F65" w:rsidRPr="00E2654E" w:rsidRDefault="00F77F65" w:rsidP="00BE20C5">
      <w:pPr>
        <w:tabs>
          <w:tab w:val="left" w:pos="5940"/>
        </w:tabs>
        <w:ind w:right="237" w:firstLine="993"/>
        <w:jc w:val="both"/>
        <w:rPr>
          <w:rFonts w:cstheme="minorHAnsi"/>
        </w:rPr>
      </w:pPr>
      <w:r w:rsidRPr="00E2654E">
        <w:rPr>
          <w:rFonts w:cstheme="minorHAnsi"/>
        </w:rPr>
        <w:t xml:space="preserve"> Во Статистички извештај за поштенските активности во Република Македонија за 201</w:t>
      </w:r>
      <w:r w:rsidR="00D04CBF">
        <w:rPr>
          <w:rFonts w:cstheme="minorHAnsi"/>
          <w:lang w:val="en-US"/>
        </w:rPr>
        <w:t>7</w:t>
      </w:r>
      <w:r w:rsidRPr="00E2654E">
        <w:rPr>
          <w:rFonts w:cstheme="minorHAnsi"/>
        </w:rPr>
        <w:t xml:space="preserve"> година систематски ќе бидат прикажани следниве параметри:</w:t>
      </w:r>
    </w:p>
    <w:p w:rsidR="00F77F65" w:rsidRPr="00E2654E" w:rsidRDefault="00F77F65" w:rsidP="008A347A">
      <w:pPr>
        <w:numPr>
          <w:ilvl w:val="0"/>
          <w:numId w:val="2"/>
        </w:numPr>
        <w:tabs>
          <w:tab w:val="left" w:pos="5940"/>
        </w:tabs>
        <w:spacing w:after="0" w:line="360" w:lineRule="auto"/>
        <w:ind w:left="1349" w:right="238" w:hanging="357"/>
        <w:jc w:val="both"/>
        <w:rPr>
          <w:rFonts w:cstheme="minorHAnsi"/>
          <w:b/>
          <w:i/>
        </w:rPr>
      </w:pPr>
      <w:r w:rsidRPr="00E2654E">
        <w:rPr>
          <w:rFonts w:cstheme="minorHAnsi"/>
          <w:b/>
          <w:i/>
        </w:rPr>
        <w:t>Податоци за вработени во поштенскиот сектор;</w:t>
      </w:r>
    </w:p>
    <w:p w:rsidR="00F77F65" w:rsidRPr="00E2654E" w:rsidRDefault="00F77F65" w:rsidP="008A347A">
      <w:pPr>
        <w:numPr>
          <w:ilvl w:val="0"/>
          <w:numId w:val="2"/>
        </w:numPr>
        <w:tabs>
          <w:tab w:val="left" w:pos="5940"/>
        </w:tabs>
        <w:spacing w:after="0" w:line="360" w:lineRule="auto"/>
        <w:ind w:left="1349" w:right="238" w:hanging="357"/>
        <w:jc w:val="both"/>
        <w:rPr>
          <w:rFonts w:cstheme="minorHAnsi"/>
          <w:b/>
          <w:i/>
        </w:rPr>
      </w:pPr>
      <w:r w:rsidRPr="00E2654E">
        <w:rPr>
          <w:rFonts w:cstheme="minorHAnsi"/>
          <w:b/>
          <w:i/>
        </w:rPr>
        <w:t>Вкупен обем на поштенскиот пазар;</w:t>
      </w:r>
    </w:p>
    <w:p w:rsidR="00F77F65" w:rsidRPr="00E2654E" w:rsidRDefault="00F77F65" w:rsidP="008A347A">
      <w:pPr>
        <w:numPr>
          <w:ilvl w:val="0"/>
          <w:numId w:val="2"/>
        </w:numPr>
        <w:tabs>
          <w:tab w:val="left" w:pos="5940"/>
        </w:tabs>
        <w:spacing w:after="0" w:line="360" w:lineRule="auto"/>
        <w:ind w:left="1349" w:right="238" w:hanging="357"/>
        <w:jc w:val="both"/>
        <w:rPr>
          <w:rFonts w:cstheme="minorHAnsi"/>
          <w:b/>
          <w:i/>
        </w:rPr>
      </w:pPr>
      <w:r w:rsidRPr="00E2654E">
        <w:rPr>
          <w:rFonts w:cstheme="minorHAnsi"/>
          <w:b/>
          <w:i/>
        </w:rPr>
        <w:t>Анализа на обезбедени поштенски услуги кај давател на универзална услуга;</w:t>
      </w:r>
    </w:p>
    <w:p w:rsidR="00F77F65" w:rsidRDefault="00F77F65" w:rsidP="008A347A">
      <w:pPr>
        <w:numPr>
          <w:ilvl w:val="0"/>
          <w:numId w:val="2"/>
        </w:numPr>
        <w:tabs>
          <w:tab w:val="left" w:pos="5940"/>
        </w:tabs>
        <w:spacing w:after="0" w:line="360" w:lineRule="auto"/>
        <w:ind w:left="1349" w:right="238" w:hanging="357"/>
        <w:jc w:val="both"/>
        <w:rPr>
          <w:rFonts w:cstheme="minorHAnsi"/>
          <w:b/>
          <w:i/>
        </w:rPr>
      </w:pPr>
      <w:r w:rsidRPr="00E2654E">
        <w:rPr>
          <w:rFonts w:cstheme="minorHAnsi"/>
          <w:b/>
          <w:i/>
        </w:rPr>
        <w:t>Анализа на обезбедени поштенски услуги кај даватели на поштен</w:t>
      </w:r>
      <w:r w:rsidR="008A347A" w:rsidRPr="00E2654E">
        <w:rPr>
          <w:rFonts w:cstheme="minorHAnsi"/>
          <w:b/>
          <w:i/>
        </w:rPr>
        <w:t>ски услуги на слободниот пазар;</w:t>
      </w:r>
    </w:p>
    <w:p w:rsidR="00644832" w:rsidRPr="00E2654E" w:rsidRDefault="00644832" w:rsidP="008A347A">
      <w:pPr>
        <w:numPr>
          <w:ilvl w:val="0"/>
          <w:numId w:val="2"/>
        </w:numPr>
        <w:tabs>
          <w:tab w:val="left" w:pos="5940"/>
        </w:tabs>
        <w:spacing w:after="0" w:line="360" w:lineRule="auto"/>
        <w:ind w:left="1349" w:right="238" w:hanging="357"/>
        <w:jc w:val="both"/>
        <w:rPr>
          <w:rFonts w:cstheme="minorHAnsi"/>
          <w:b/>
          <w:i/>
        </w:rPr>
      </w:pPr>
      <w:r>
        <w:rPr>
          <w:rFonts w:cstheme="minorHAnsi"/>
          <w:b/>
          <w:i/>
        </w:rPr>
        <w:t>Поштенски пратки по глава на жител;</w:t>
      </w:r>
    </w:p>
    <w:p w:rsidR="00F77F65" w:rsidRPr="00E2654E" w:rsidRDefault="00F77F65" w:rsidP="008A347A">
      <w:pPr>
        <w:numPr>
          <w:ilvl w:val="0"/>
          <w:numId w:val="2"/>
        </w:numPr>
        <w:tabs>
          <w:tab w:val="left" w:pos="5940"/>
        </w:tabs>
        <w:spacing w:after="0" w:line="360" w:lineRule="auto"/>
        <w:ind w:left="1349" w:right="238" w:hanging="357"/>
        <w:jc w:val="both"/>
        <w:rPr>
          <w:rFonts w:cstheme="minorHAnsi"/>
          <w:b/>
          <w:i/>
        </w:rPr>
      </w:pPr>
      <w:r w:rsidRPr="00E2654E">
        <w:rPr>
          <w:rFonts w:cstheme="minorHAnsi"/>
          <w:b/>
          <w:i/>
        </w:rPr>
        <w:t>Точки за пристап до поштенските услуги;</w:t>
      </w:r>
    </w:p>
    <w:p w:rsidR="00F77F65" w:rsidRPr="00E2654E" w:rsidRDefault="00F77F65" w:rsidP="008A347A">
      <w:pPr>
        <w:numPr>
          <w:ilvl w:val="0"/>
          <w:numId w:val="2"/>
        </w:numPr>
        <w:tabs>
          <w:tab w:val="left" w:pos="5940"/>
        </w:tabs>
        <w:spacing w:after="0" w:line="360" w:lineRule="auto"/>
        <w:ind w:left="1349" w:right="238" w:hanging="357"/>
        <w:jc w:val="both"/>
        <w:rPr>
          <w:rFonts w:cstheme="minorHAnsi"/>
          <w:b/>
          <w:i/>
        </w:rPr>
      </w:pPr>
      <w:r w:rsidRPr="00E2654E">
        <w:rPr>
          <w:rFonts w:cstheme="minorHAnsi"/>
          <w:b/>
          <w:i/>
        </w:rPr>
        <w:t>Остварени приходи од обезбедување на поштенски услуги;</w:t>
      </w:r>
      <w:r w:rsidR="003E4B1D" w:rsidRPr="00E2654E">
        <w:rPr>
          <w:rFonts w:cstheme="minorHAnsi"/>
          <w:b/>
          <w:i/>
        </w:rPr>
        <w:t xml:space="preserve"> </w:t>
      </w:r>
    </w:p>
    <w:p w:rsidR="00F77F65" w:rsidRPr="00E2654E" w:rsidRDefault="00F77F65" w:rsidP="003E4B1D">
      <w:pPr>
        <w:pStyle w:val="ListParagraph"/>
        <w:numPr>
          <w:ilvl w:val="0"/>
          <w:numId w:val="2"/>
        </w:numPr>
        <w:tabs>
          <w:tab w:val="left" w:pos="5940"/>
        </w:tabs>
        <w:spacing w:after="0" w:line="360" w:lineRule="auto"/>
        <w:ind w:left="1349" w:right="238" w:hanging="357"/>
        <w:jc w:val="both"/>
        <w:rPr>
          <w:rFonts w:cstheme="minorHAnsi"/>
        </w:rPr>
      </w:pPr>
      <w:r w:rsidRPr="00E2654E">
        <w:rPr>
          <w:rFonts w:cstheme="minorHAnsi"/>
          <w:b/>
          <w:i/>
        </w:rPr>
        <w:t>Податоци за безбедност и</w:t>
      </w:r>
      <w:r w:rsidR="003E4B1D" w:rsidRPr="00E2654E">
        <w:rPr>
          <w:rFonts w:cstheme="minorHAnsi"/>
          <w:b/>
          <w:i/>
        </w:rPr>
        <w:t xml:space="preserve"> рекламации за поштенски пратки; и</w:t>
      </w:r>
    </w:p>
    <w:p w:rsidR="00B07382" w:rsidRPr="00E2654E" w:rsidRDefault="003E4B1D" w:rsidP="003E4B1D">
      <w:pPr>
        <w:pStyle w:val="ListParagraph"/>
        <w:numPr>
          <w:ilvl w:val="0"/>
          <w:numId w:val="2"/>
        </w:numPr>
        <w:tabs>
          <w:tab w:val="left" w:pos="5940"/>
        </w:tabs>
        <w:spacing w:after="0" w:line="360" w:lineRule="auto"/>
        <w:ind w:left="1349" w:right="238" w:hanging="357"/>
        <w:jc w:val="both"/>
        <w:rPr>
          <w:rFonts w:cstheme="minorHAnsi"/>
          <w:b/>
          <w:i/>
        </w:rPr>
      </w:pPr>
      <w:r w:rsidRPr="00E2654E">
        <w:rPr>
          <w:rFonts w:cstheme="minorHAnsi"/>
          <w:b/>
          <w:i/>
        </w:rPr>
        <w:t>Квалитет на обез</w:t>
      </w:r>
      <w:r w:rsidR="005C2DCD" w:rsidRPr="00E2654E">
        <w:rPr>
          <w:rFonts w:cstheme="minorHAnsi"/>
          <w:b/>
          <w:i/>
        </w:rPr>
        <w:t>б</w:t>
      </w:r>
      <w:r w:rsidRPr="00E2654E">
        <w:rPr>
          <w:rFonts w:cstheme="minorHAnsi"/>
          <w:b/>
          <w:i/>
        </w:rPr>
        <w:t>едување на поштенските услуги</w:t>
      </w:r>
    </w:p>
    <w:p w:rsidR="00490F52" w:rsidRPr="00E2654E" w:rsidRDefault="00490F52" w:rsidP="006D5445">
      <w:pPr>
        <w:spacing w:after="0" w:line="360" w:lineRule="auto"/>
        <w:ind w:firstLine="851"/>
        <w:jc w:val="both"/>
        <w:rPr>
          <w:rFonts w:cstheme="minorHAnsi"/>
          <w:bCs/>
        </w:rPr>
      </w:pPr>
    </w:p>
    <w:p w:rsidR="00517D34" w:rsidRPr="00E2654E" w:rsidRDefault="00805DFC" w:rsidP="006D5445">
      <w:pPr>
        <w:spacing w:after="0" w:line="360" w:lineRule="auto"/>
        <w:ind w:firstLine="851"/>
        <w:jc w:val="both"/>
        <w:rPr>
          <w:rFonts w:cstheme="minorHAnsi"/>
          <w:bCs/>
        </w:rPr>
      </w:pPr>
      <w:r w:rsidRPr="00E2654E">
        <w:rPr>
          <w:rFonts w:cstheme="minorHAnsi"/>
          <w:bCs/>
        </w:rPr>
        <w:t xml:space="preserve">Агенцијата за пошти </w:t>
      </w:r>
      <w:r w:rsidR="00517D34" w:rsidRPr="00E2654E">
        <w:rPr>
          <w:rFonts w:cstheme="minorHAnsi"/>
          <w:bCs/>
        </w:rPr>
        <w:t>во 201</w:t>
      </w:r>
      <w:r w:rsidR="00603A75">
        <w:rPr>
          <w:rFonts w:cstheme="minorHAnsi"/>
          <w:bCs/>
          <w:lang w:val="en-US"/>
        </w:rPr>
        <w:t>6</w:t>
      </w:r>
      <w:r w:rsidR="00517D34" w:rsidRPr="00E2654E">
        <w:rPr>
          <w:rFonts w:cstheme="minorHAnsi"/>
          <w:bCs/>
        </w:rPr>
        <w:t xml:space="preserve"> година направи измени на Правилникот </w:t>
      </w:r>
      <w:bookmarkStart w:id="0" w:name="bookmark1"/>
      <w:r w:rsidR="00517D34" w:rsidRPr="00E2654E">
        <w:rPr>
          <w:rFonts w:cstheme="minorHAnsi"/>
        </w:rPr>
        <w:t>за видовите на финансиски податоци и информации поврзани со обезбедувањето на поштенските услуги и начинот на нивното доставување до агенцијата</w:t>
      </w:r>
      <w:bookmarkEnd w:id="0"/>
      <w:r w:rsidR="00517D34" w:rsidRPr="00E2654E">
        <w:rPr>
          <w:rFonts w:cstheme="minorHAnsi"/>
          <w:bCs/>
        </w:rPr>
        <w:t xml:space="preserve"> како и на Извештаите како составен дел на Правилникот дефинирајќи потреба од доставување дополнителни податоци поврзани со обезбедувањето на поштенските услуги </w:t>
      </w:r>
      <w:r w:rsidRPr="00E2654E">
        <w:rPr>
          <w:rFonts w:cstheme="minorHAnsi"/>
          <w:bCs/>
        </w:rPr>
        <w:t xml:space="preserve">со цел прибирање и анализирање на повеќе податоци </w:t>
      </w:r>
      <w:r w:rsidR="00517D34" w:rsidRPr="00E2654E">
        <w:rPr>
          <w:rFonts w:cstheme="minorHAnsi"/>
          <w:bCs/>
        </w:rPr>
        <w:t>и имање податоци за одредени услуги кои се обезбедуваат.</w:t>
      </w:r>
    </w:p>
    <w:p w:rsidR="006D5445" w:rsidRPr="00E2654E" w:rsidRDefault="00805DFC" w:rsidP="006D5445">
      <w:pPr>
        <w:spacing w:after="0" w:line="360" w:lineRule="auto"/>
        <w:ind w:firstLine="851"/>
        <w:jc w:val="both"/>
        <w:rPr>
          <w:rFonts w:cstheme="minorHAnsi"/>
        </w:rPr>
      </w:pPr>
      <w:r w:rsidRPr="00E2654E">
        <w:rPr>
          <w:rFonts w:cstheme="minorHAnsi"/>
          <w:bCs/>
        </w:rPr>
        <w:t xml:space="preserve"> </w:t>
      </w:r>
      <w:r w:rsidR="00F77F65" w:rsidRPr="00E2654E">
        <w:rPr>
          <w:rFonts w:cstheme="minorHAnsi"/>
        </w:rPr>
        <w:t xml:space="preserve">Согласно </w:t>
      </w:r>
      <w:r w:rsidR="00B07382" w:rsidRPr="00E2654E">
        <w:rPr>
          <w:rFonts w:cstheme="minorHAnsi"/>
        </w:rPr>
        <w:t>Правилникот</w:t>
      </w:r>
      <w:r w:rsidR="00F77F65" w:rsidRPr="00E2654E">
        <w:rPr>
          <w:rFonts w:cstheme="minorHAnsi"/>
        </w:rPr>
        <w:t xml:space="preserve"> </w:t>
      </w:r>
      <w:r w:rsidR="00D04CBF" w:rsidRPr="00E2654E">
        <w:rPr>
          <w:rFonts w:cstheme="minorHAnsi"/>
        </w:rPr>
        <w:t>за видовите на финансиски податоци и информации поврзани со обезбедувањето на поштенските услуги и начинот на нивното доставување до агенцијата</w:t>
      </w:r>
      <w:r w:rsidR="00D04CBF" w:rsidRPr="00E2654E">
        <w:rPr>
          <w:rFonts w:cstheme="minorHAnsi"/>
          <w:bCs/>
        </w:rPr>
        <w:t xml:space="preserve"> </w:t>
      </w:r>
      <w:r w:rsidR="00D04CBF">
        <w:rPr>
          <w:rFonts w:cstheme="minorHAnsi"/>
          <w:bCs/>
        </w:rPr>
        <w:t>донесен во 2016 година,</w:t>
      </w:r>
      <w:r w:rsidR="00D04CBF">
        <w:rPr>
          <w:rFonts w:cstheme="minorHAnsi"/>
          <w:bCs/>
          <w:lang w:val="en-US"/>
        </w:rPr>
        <w:t xml:space="preserve"> </w:t>
      </w:r>
      <w:r w:rsidR="00F77F65" w:rsidRPr="00E2654E">
        <w:rPr>
          <w:rFonts w:cstheme="minorHAnsi"/>
        </w:rPr>
        <w:t>давателите на поштенски</w:t>
      </w:r>
      <w:r w:rsidR="00B07382" w:rsidRPr="00E2654E">
        <w:rPr>
          <w:rFonts w:cstheme="minorHAnsi"/>
        </w:rPr>
        <w:t>те</w:t>
      </w:r>
      <w:r w:rsidR="00F77F65" w:rsidRPr="00E2654E">
        <w:rPr>
          <w:rFonts w:cstheme="minorHAnsi"/>
        </w:rPr>
        <w:t xml:space="preserve"> услуги имаат законска обврска за доставување до Агенцијата</w:t>
      </w:r>
      <w:r w:rsidR="00B07382" w:rsidRPr="00E2654E">
        <w:rPr>
          <w:rFonts w:cstheme="minorHAnsi"/>
        </w:rPr>
        <w:t xml:space="preserve"> за пошти</w:t>
      </w:r>
      <w:r w:rsidR="00F77F65" w:rsidRPr="00E2654E">
        <w:rPr>
          <w:rFonts w:cstheme="minorHAnsi"/>
        </w:rPr>
        <w:t xml:space="preserve"> пополнет Извештај на секои шест месеци односно два пати во годината. </w:t>
      </w:r>
      <w:r w:rsidR="00F77F65" w:rsidRPr="00E2654E">
        <w:rPr>
          <w:rFonts w:cstheme="minorHAnsi"/>
        </w:rPr>
        <w:lastRenderedPageBreak/>
        <w:t>Пополнетиот извештај за првата половина од календарската година (1 јануари – 30 јуни) се доставува до 1 септември</w:t>
      </w:r>
      <w:r w:rsidR="006D5445" w:rsidRPr="00E2654E">
        <w:rPr>
          <w:rFonts w:cstheme="minorHAnsi"/>
        </w:rPr>
        <w:t xml:space="preserve"> во тековната година,</w:t>
      </w:r>
      <w:r w:rsidR="00F77F65" w:rsidRPr="00E2654E">
        <w:rPr>
          <w:rFonts w:cstheme="minorHAnsi"/>
        </w:rPr>
        <w:t xml:space="preserve"> а за втората половина од  календарската  година  (1  јули  –  31  декември)  до  1  март наредната година. </w:t>
      </w:r>
    </w:p>
    <w:p w:rsidR="006D5445" w:rsidRPr="00E2654E" w:rsidRDefault="00F77F65" w:rsidP="006D5445">
      <w:pPr>
        <w:spacing w:after="0" w:line="360" w:lineRule="auto"/>
        <w:ind w:firstLine="851"/>
        <w:jc w:val="both"/>
        <w:rPr>
          <w:rFonts w:cstheme="minorHAnsi"/>
        </w:rPr>
      </w:pPr>
      <w:r w:rsidRPr="00E2654E">
        <w:rPr>
          <w:rFonts w:cstheme="minorHAnsi"/>
        </w:rPr>
        <w:t xml:space="preserve">Согласно законската регулатива, регулаторот има право да побара и дополнителни информации и податоци заради успешно извршување на своите надлежности. Податоците кои се добиени од страна на Давателите на поштенски услуги во форма на Извештај за обезбедување на поштенски услуги, како и дополнителните прашалници доставени до давателот на универзална услуга, претставуваат основ за подготовка на Статистичкиот извештај за поштенските активности во Република Македонија за годината на која се однесуваат податоците. Статистичкиот извештај ги претставува давателите на поштенските услуги, анализата на податоците за обезбедување на поштенските услуги, следејќи ги податоците за обемот и видовите на поштенските услуги, финансиските податоци и квалитетот на обезбедување на услугите, податоците за развој на поштенската мрежа и </w:t>
      </w:r>
      <w:proofErr w:type="spellStart"/>
      <w:r w:rsidRPr="00E2654E">
        <w:rPr>
          <w:rFonts w:cstheme="minorHAnsi"/>
        </w:rPr>
        <w:t>ценовното</w:t>
      </w:r>
      <w:proofErr w:type="spellEnd"/>
      <w:r w:rsidRPr="00E2654E">
        <w:rPr>
          <w:rFonts w:cstheme="minorHAnsi"/>
        </w:rPr>
        <w:t xml:space="preserve"> движење на услугите. </w:t>
      </w:r>
    </w:p>
    <w:p w:rsidR="0001110F" w:rsidRDefault="00F77F65" w:rsidP="006D5445">
      <w:pPr>
        <w:spacing w:after="0" w:line="360" w:lineRule="auto"/>
        <w:ind w:firstLine="851"/>
        <w:jc w:val="both"/>
        <w:rPr>
          <w:rFonts w:cstheme="minorHAnsi"/>
          <w:lang w:val="en-US"/>
        </w:rPr>
      </w:pPr>
      <w:r w:rsidRPr="00E2654E">
        <w:rPr>
          <w:rFonts w:cstheme="minorHAnsi"/>
        </w:rPr>
        <w:t xml:space="preserve">Од </w:t>
      </w:r>
      <w:r w:rsidR="00A109D6" w:rsidRPr="00E2654E">
        <w:rPr>
          <w:rFonts w:cstheme="minorHAnsi"/>
        </w:rPr>
        <w:t>3</w:t>
      </w:r>
      <w:r w:rsidR="004E1184">
        <w:rPr>
          <w:rFonts w:cstheme="minorHAnsi"/>
        </w:rPr>
        <w:t>4</w:t>
      </w:r>
      <w:r w:rsidRPr="00E2654E">
        <w:rPr>
          <w:rFonts w:cstheme="minorHAnsi"/>
          <w:color w:val="FF0000"/>
        </w:rPr>
        <w:t xml:space="preserve"> </w:t>
      </w:r>
      <w:r w:rsidRPr="00E2654E">
        <w:rPr>
          <w:rFonts w:cstheme="minorHAnsi"/>
        </w:rPr>
        <w:t>даватели на пошт</w:t>
      </w:r>
      <w:r w:rsidR="00985795" w:rsidRPr="00E2654E">
        <w:rPr>
          <w:rFonts w:cstheme="minorHAnsi"/>
        </w:rPr>
        <w:t>енски услуги кои работ</w:t>
      </w:r>
      <w:r w:rsidR="00A109D6" w:rsidRPr="00E2654E">
        <w:rPr>
          <w:rFonts w:cstheme="minorHAnsi"/>
        </w:rPr>
        <w:t>еле</w:t>
      </w:r>
      <w:r w:rsidR="00985795" w:rsidRPr="00E2654E">
        <w:rPr>
          <w:rFonts w:cstheme="minorHAnsi"/>
        </w:rPr>
        <w:t xml:space="preserve"> во 201</w:t>
      </w:r>
      <w:r w:rsidR="00C54F77">
        <w:rPr>
          <w:rFonts w:cstheme="minorHAnsi"/>
          <w:lang w:val="en-US"/>
        </w:rPr>
        <w:t>7</w:t>
      </w:r>
      <w:r w:rsidRPr="00E2654E">
        <w:rPr>
          <w:rFonts w:cstheme="minorHAnsi"/>
        </w:rPr>
        <w:t xml:space="preserve"> година, пополнети извештаи до </w:t>
      </w:r>
      <w:r w:rsidR="005B6561" w:rsidRPr="00E2654E">
        <w:rPr>
          <w:rFonts w:cstheme="minorHAnsi"/>
        </w:rPr>
        <w:t>А</w:t>
      </w:r>
      <w:r w:rsidRPr="00E2654E">
        <w:rPr>
          <w:rFonts w:cstheme="minorHAnsi"/>
        </w:rPr>
        <w:t xml:space="preserve">генцијата </w:t>
      </w:r>
      <w:r w:rsidR="005B6561" w:rsidRPr="00E2654E">
        <w:rPr>
          <w:rFonts w:cstheme="minorHAnsi"/>
        </w:rPr>
        <w:t xml:space="preserve">за пошти </w:t>
      </w:r>
      <w:r w:rsidRPr="00E2654E">
        <w:rPr>
          <w:rFonts w:cstheme="minorHAnsi"/>
        </w:rPr>
        <w:t xml:space="preserve">имаат доставено </w:t>
      </w:r>
      <w:r w:rsidR="00603A75">
        <w:rPr>
          <w:rFonts w:cstheme="minorHAnsi"/>
        </w:rPr>
        <w:t>30</w:t>
      </w:r>
      <w:r w:rsidR="00985795" w:rsidRPr="00E2654E">
        <w:rPr>
          <w:rFonts w:cstheme="minorHAnsi"/>
        </w:rPr>
        <w:t xml:space="preserve"> давател</w:t>
      </w:r>
      <w:r w:rsidR="00C27D56" w:rsidRPr="00E2654E">
        <w:rPr>
          <w:rFonts w:cstheme="minorHAnsi"/>
        </w:rPr>
        <w:t>и</w:t>
      </w:r>
      <w:r w:rsidRPr="00E2654E">
        <w:rPr>
          <w:rFonts w:cstheme="minorHAnsi"/>
        </w:rPr>
        <w:t xml:space="preserve"> </w:t>
      </w:r>
      <w:r w:rsidR="008B692F" w:rsidRPr="00E2654E">
        <w:rPr>
          <w:rFonts w:cstheme="minorHAnsi"/>
        </w:rPr>
        <w:t>на поштенски услуги,</w:t>
      </w:r>
      <w:r w:rsidR="008B692F" w:rsidRPr="00E2654E">
        <w:rPr>
          <w:rFonts w:cstheme="minorHAnsi"/>
          <w:lang w:val="en-US"/>
        </w:rPr>
        <w:t xml:space="preserve"> </w:t>
      </w:r>
      <w:r w:rsidR="008B692F" w:rsidRPr="00E2654E">
        <w:rPr>
          <w:rFonts w:cstheme="minorHAnsi"/>
        </w:rPr>
        <w:t>а</w:t>
      </w:r>
      <w:r w:rsidRPr="00E2654E">
        <w:rPr>
          <w:rFonts w:cstheme="minorHAnsi"/>
        </w:rPr>
        <w:t xml:space="preserve"> кои се </w:t>
      </w:r>
      <w:r w:rsidR="00C27D56" w:rsidRPr="00E2654E">
        <w:rPr>
          <w:rFonts w:cstheme="minorHAnsi"/>
        </w:rPr>
        <w:t>анализирани во</w:t>
      </w:r>
      <w:r w:rsidRPr="00E2654E">
        <w:rPr>
          <w:rFonts w:cstheme="minorHAnsi"/>
        </w:rPr>
        <w:t xml:space="preserve"> овој статистички извештај.</w:t>
      </w:r>
    </w:p>
    <w:p w:rsidR="0075737C" w:rsidRPr="00E2654E" w:rsidRDefault="0075737C" w:rsidP="006D5445">
      <w:pPr>
        <w:spacing w:after="0" w:line="360" w:lineRule="auto"/>
        <w:ind w:firstLine="851"/>
        <w:jc w:val="both"/>
        <w:rPr>
          <w:rFonts w:cstheme="minorHAnsi"/>
        </w:rPr>
      </w:pPr>
    </w:p>
    <w:p w:rsidR="0001110F" w:rsidRPr="00E2654E" w:rsidRDefault="0001110F" w:rsidP="00985795">
      <w:pPr>
        <w:pStyle w:val="ListParagraph"/>
        <w:numPr>
          <w:ilvl w:val="0"/>
          <w:numId w:val="1"/>
        </w:numPr>
        <w:tabs>
          <w:tab w:val="left" w:pos="1767"/>
        </w:tabs>
        <w:rPr>
          <w:rFonts w:cstheme="minorHAnsi"/>
          <w:b/>
          <w:i/>
          <w:u w:val="single"/>
        </w:rPr>
      </w:pPr>
      <w:r w:rsidRPr="00E2654E">
        <w:rPr>
          <w:rFonts w:cstheme="minorHAnsi"/>
          <w:b/>
          <w:i/>
          <w:u w:val="single"/>
        </w:rPr>
        <w:t>Податоци за вработените во поштенскиот сектор</w:t>
      </w:r>
    </w:p>
    <w:p w:rsidR="0001110F" w:rsidRPr="00E2654E" w:rsidRDefault="0001110F" w:rsidP="0001110F">
      <w:pPr>
        <w:tabs>
          <w:tab w:val="left" w:pos="1767"/>
        </w:tabs>
        <w:rPr>
          <w:rFonts w:cstheme="minorHAnsi"/>
        </w:rPr>
      </w:pPr>
    </w:p>
    <w:p w:rsidR="006D5445" w:rsidRPr="00E2654E" w:rsidRDefault="0001110F" w:rsidP="006D5445">
      <w:pPr>
        <w:tabs>
          <w:tab w:val="left" w:pos="1767"/>
        </w:tabs>
        <w:spacing w:after="0" w:line="360" w:lineRule="auto"/>
        <w:ind w:firstLine="851"/>
        <w:jc w:val="both"/>
        <w:rPr>
          <w:rFonts w:cstheme="minorHAnsi"/>
        </w:rPr>
      </w:pPr>
      <w:r w:rsidRPr="00E2654E">
        <w:rPr>
          <w:rFonts w:cstheme="minorHAnsi"/>
        </w:rPr>
        <w:t>Бројот на вработени во поштенскиот сектор во 201</w:t>
      </w:r>
      <w:r w:rsidR="00603A75">
        <w:rPr>
          <w:rFonts w:cstheme="minorHAnsi"/>
        </w:rPr>
        <w:t>7</w:t>
      </w:r>
      <w:r w:rsidRPr="00E2654E">
        <w:rPr>
          <w:rFonts w:cstheme="minorHAnsi"/>
        </w:rPr>
        <w:t xml:space="preserve"> година кај сите даватели на поштенски услуги изнесува </w:t>
      </w:r>
      <w:r w:rsidR="00603A75">
        <w:rPr>
          <w:rFonts w:cstheme="minorHAnsi"/>
        </w:rPr>
        <w:t>3080</w:t>
      </w:r>
      <w:r w:rsidRPr="00E2654E">
        <w:rPr>
          <w:rFonts w:cstheme="minorHAnsi"/>
        </w:rPr>
        <w:t xml:space="preserve"> лица, од кои </w:t>
      </w:r>
      <w:r w:rsidR="005C2DCD" w:rsidRPr="00E2654E">
        <w:rPr>
          <w:rFonts w:cstheme="minorHAnsi"/>
        </w:rPr>
        <w:t>2,</w:t>
      </w:r>
      <w:r w:rsidR="00603A75">
        <w:rPr>
          <w:rFonts w:cstheme="minorHAnsi"/>
        </w:rPr>
        <w:t>244</w:t>
      </w:r>
      <w:r w:rsidRPr="00E2654E">
        <w:rPr>
          <w:rFonts w:cstheme="minorHAnsi"/>
        </w:rPr>
        <w:t xml:space="preserve"> се вработени во Македонска пошта, а останатите </w:t>
      </w:r>
      <w:r w:rsidR="00603A75">
        <w:rPr>
          <w:rFonts w:cstheme="minorHAnsi"/>
        </w:rPr>
        <w:t>836</w:t>
      </w:r>
      <w:r w:rsidR="006D71E7" w:rsidRPr="00E2654E">
        <w:rPr>
          <w:rFonts w:cstheme="minorHAnsi"/>
        </w:rPr>
        <w:t xml:space="preserve"> </w:t>
      </w:r>
      <w:r w:rsidRPr="00E2654E">
        <w:rPr>
          <w:rFonts w:cstheme="minorHAnsi"/>
        </w:rPr>
        <w:t>во компаниите на останатите даватели на поштенски услуги (</w:t>
      </w:r>
      <w:r w:rsidR="00C077DF" w:rsidRPr="00E2654E">
        <w:rPr>
          <w:rFonts w:cstheme="minorHAnsi"/>
        </w:rPr>
        <w:t>Табела</w:t>
      </w:r>
      <w:r w:rsidRPr="00E2654E">
        <w:rPr>
          <w:rFonts w:cstheme="minorHAnsi"/>
        </w:rPr>
        <w:t xml:space="preserve"> 1). </w:t>
      </w:r>
    </w:p>
    <w:p w:rsidR="008D38AD" w:rsidRPr="00E2654E" w:rsidRDefault="0001110F" w:rsidP="00223601">
      <w:pPr>
        <w:tabs>
          <w:tab w:val="left" w:pos="1767"/>
        </w:tabs>
        <w:spacing w:after="0" w:line="360" w:lineRule="auto"/>
        <w:ind w:firstLine="851"/>
        <w:jc w:val="both"/>
        <w:rPr>
          <w:rFonts w:cstheme="minorHAnsi"/>
        </w:rPr>
      </w:pPr>
      <w:r w:rsidRPr="00E2654E">
        <w:rPr>
          <w:rFonts w:cstheme="minorHAnsi"/>
        </w:rPr>
        <w:t>Бројот на вработени во Македонска пошта во 201</w:t>
      </w:r>
      <w:r w:rsidR="00603A75">
        <w:rPr>
          <w:rFonts w:cstheme="minorHAnsi"/>
        </w:rPr>
        <w:t>7</w:t>
      </w:r>
      <w:r w:rsidRPr="00E2654E">
        <w:rPr>
          <w:rFonts w:cstheme="minorHAnsi"/>
        </w:rPr>
        <w:t xml:space="preserve"> година е </w:t>
      </w:r>
      <w:r w:rsidR="00603A75">
        <w:rPr>
          <w:rFonts w:cstheme="minorHAnsi"/>
        </w:rPr>
        <w:t xml:space="preserve">намален </w:t>
      </w:r>
      <w:r w:rsidRPr="00E2654E">
        <w:rPr>
          <w:rFonts w:cstheme="minorHAnsi"/>
        </w:rPr>
        <w:t xml:space="preserve">во однос на претходната година за </w:t>
      </w:r>
      <w:r w:rsidR="00603A75">
        <w:rPr>
          <w:rFonts w:cstheme="minorHAnsi"/>
        </w:rPr>
        <w:t>4,2</w:t>
      </w:r>
      <w:r w:rsidR="00B053C8" w:rsidRPr="00E2654E">
        <w:rPr>
          <w:rFonts w:cstheme="minorHAnsi"/>
        </w:rPr>
        <w:t xml:space="preserve"> </w:t>
      </w:r>
      <w:r w:rsidR="0095661F" w:rsidRPr="00E2654E">
        <w:rPr>
          <w:rFonts w:cstheme="minorHAnsi"/>
        </w:rPr>
        <w:t>%</w:t>
      </w:r>
      <w:r w:rsidR="00603A75">
        <w:rPr>
          <w:rFonts w:cstheme="minorHAnsi"/>
        </w:rPr>
        <w:t>, додека</w:t>
      </w:r>
      <w:r w:rsidRPr="00E2654E">
        <w:rPr>
          <w:rFonts w:cstheme="minorHAnsi"/>
        </w:rPr>
        <w:t xml:space="preserve"> бројот на вработени кај останатите даватели на поштенски услуги </w:t>
      </w:r>
      <w:r w:rsidR="00B053C8" w:rsidRPr="00E2654E">
        <w:rPr>
          <w:rFonts w:cstheme="minorHAnsi"/>
        </w:rPr>
        <w:t xml:space="preserve">е </w:t>
      </w:r>
      <w:r w:rsidR="005C2DCD" w:rsidRPr="00E2654E">
        <w:rPr>
          <w:rFonts w:cstheme="minorHAnsi"/>
        </w:rPr>
        <w:t>зголемен</w:t>
      </w:r>
      <w:r w:rsidRPr="00E2654E">
        <w:rPr>
          <w:rFonts w:cstheme="minorHAnsi"/>
        </w:rPr>
        <w:t xml:space="preserve"> за </w:t>
      </w:r>
      <w:r w:rsidR="00603A75">
        <w:rPr>
          <w:rFonts w:cstheme="minorHAnsi"/>
        </w:rPr>
        <w:t>17</w:t>
      </w:r>
      <w:r w:rsidR="005C2DCD" w:rsidRPr="00E2654E">
        <w:rPr>
          <w:rFonts w:cstheme="minorHAnsi"/>
        </w:rPr>
        <w:t xml:space="preserve"> %</w:t>
      </w:r>
      <w:r w:rsidRPr="00E2654E">
        <w:rPr>
          <w:rFonts w:cstheme="minorHAnsi"/>
        </w:rPr>
        <w:t>.</w:t>
      </w:r>
      <w:r w:rsidR="00B053C8" w:rsidRPr="00E2654E">
        <w:rPr>
          <w:rFonts w:cstheme="minorHAnsi"/>
        </w:rPr>
        <w:t xml:space="preserve"> </w:t>
      </w:r>
    </w:p>
    <w:p w:rsidR="007F061A" w:rsidRDefault="005C2DCD" w:rsidP="00223601">
      <w:pPr>
        <w:tabs>
          <w:tab w:val="left" w:pos="1767"/>
        </w:tabs>
        <w:spacing w:after="0" w:line="360" w:lineRule="auto"/>
        <w:ind w:firstLine="851"/>
        <w:jc w:val="both"/>
        <w:rPr>
          <w:rFonts w:cstheme="minorHAnsi"/>
        </w:rPr>
      </w:pPr>
      <w:r w:rsidRPr="00E2654E">
        <w:rPr>
          <w:rFonts w:cstheme="minorHAnsi"/>
        </w:rPr>
        <w:t>Зголемувањет</w:t>
      </w:r>
      <w:r w:rsidR="007F061A">
        <w:rPr>
          <w:rFonts w:cstheme="minorHAnsi"/>
        </w:rPr>
        <w:t>о на бројот на вработени лица кај даватели на поштенски услуги на слободниот пазар</w:t>
      </w:r>
      <w:r w:rsidRPr="00E2654E">
        <w:rPr>
          <w:rFonts w:cstheme="minorHAnsi"/>
        </w:rPr>
        <w:t xml:space="preserve"> укажува дека</w:t>
      </w:r>
      <w:r w:rsidR="007F061A">
        <w:rPr>
          <w:rFonts w:cstheme="minorHAnsi"/>
        </w:rPr>
        <w:t xml:space="preserve"> конкуренцијата на поштенскиот пазар е во постојан подем </w:t>
      </w:r>
      <w:r w:rsidRPr="00E2654E">
        <w:rPr>
          <w:rFonts w:cstheme="minorHAnsi"/>
        </w:rPr>
        <w:t xml:space="preserve"> </w:t>
      </w:r>
      <w:r w:rsidR="00CE6FA4" w:rsidRPr="00E2654E">
        <w:rPr>
          <w:rFonts w:cstheme="minorHAnsi"/>
        </w:rPr>
        <w:t>со развојот на е</w:t>
      </w:r>
      <w:r w:rsidR="00B2166F" w:rsidRPr="00E2654E">
        <w:rPr>
          <w:rFonts w:cstheme="minorHAnsi"/>
        </w:rPr>
        <w:t xml:space="preserve"> </w:t>
      </w:r>
      <w:r w:rsidR="007F061A">
        <w:rPr>
          <w:rFonts w:cstheme="minorHAnsi"/>
          <w:lang w:val="en-US"/>
        </w:rPr>
        <w:t>–</w:t>
      </w:r>
      <w:r w:rsidR="007F061A">
        <w:rPr>
          <w:rFonts w:cstheme="minorHAnsi"/>
        </w:rPr>
        <w:t xml:space="preserve"> трговијата, а воедно и дека корисниците се повеќе стануваат свесни за можноста за избор на услуги и на даватели на поштенски услуги со цел добивање поквалитетни услуги.</w:t>
      </w:r>
    </w:p>
    <w:p w:rsidR="00E2654E" w:rsidRDefault="00E2654E" w:rsidP="00985795">
      <w:pPr>
        <w:tabs>
          <w:tab w:val="left" w:pos="1767"/>
        </w:tabs>
        <w:jc w:val="center"/>
        <w:rPr>
          <w:rFonts w:cstheme="minorHAnsi"/>
          <w:i/>
          <w:lang w:val="en-US"/>
        </w:rPr>
      </w:pPr>
    </w:p>
    <w:p w:rsidR="007F123F" w:rsidRDefault="007F123F" w:rsidP="00985795">
      <w:pPr>
        <w:tabs>
          <w:tab w:val="left" w:pos="1767"/>
        </w:tabs>
        <w:jc w:val="center"/>
        <w:rPr>
          <w:rFonts w:cstheme="minorHAnsi"/>
          <w:i/>
          <w:lang w:val="en-US"/>
        </w:rPr>
      </w:pPr>
    </w:p>
    <w:p w:rsidR="007F123F" w:rsidRDefault="007F123F" w:rsidP="00985795">
      <w:pPr>
        <w:tabs>
          <w:tab w:val="left" w:pos="1767"/>
        </w:tabs>
        <w:jc w:val="center"/>
        <w:rPr>
          <w:rFonts w:cstheme="minorHAnsi"/>
          <w:i/>
          <w:lang w:val="en-US"/>
        </w:rPr>
      </w:pPr>
    </w:p>
    <w:p w:rsidR="007F123F" w:rsidRDefault="007F123F" w:rsidP="00985795">
      <w:pPr>
        <w:tabs>
          <w:tab w:val="left" w:pos="1767"/>
        </w:tabs>
        <w:jc w:val="center"/>
        <w:rPr>
          <w:rFonts w:cstheme="minorHAnsi"/>
          <w:i/>
          <w:lang w:val="en-US"/>
        </w:rPr>
      </w:pPr>
    </w:p>
    <w:p w:rsidR="007F123F" w:rsidRDefault="007F123F" w:rsidP="00985795">
      <w:pPr>
        <w:tabs>
          <w:tab w:val="left" w:pos="1767"/>
        </w:tabs>
        <w:jc w:val="center"/>
        <w:rPr>
          <w:rFonts w:cstheme="minorHAnsi"/>
          <w:i/>
          <w:lang w:val="en-US"/>
        </w:rPr>
      </w:pPr>
    </w:p>
    <w:p w:rsidR="007F123F" w:rsidRDefault="007F123F" w:rsidP="00985795">
      <w:pPr>
        <w:tabs>
          <w:tab w:val="left" w:pos="1767"/>
        </w:tabs>
        <w:jc w:val="center"/>
        <w:rPr>
          <w:rFonts w:cstheme="minorHAnsi"/>
          <w:i/>
          <w:lang w:val="en-US"/>
        </w:rPr>
      </w:pPr>
    </w:p>
    <w:p w:rsidR="005B0146" w:rsidRPr="00E2654E" w:rsidRDefault="0005205F" w:rsidP="00985795">
      <w:pPr>
        <w:tabs>
          <w:tab w:val="left" w:pos="1767"/>
        </w:tabs>
        <w:jc w:val="center"/>
        <w:rPr>
          <w:rFonts w:cstheme="minorHAnsi"/>
          <w:bCs/>
          <w:i/>
        </w:rPr>
      </w:pPr>
      <w:r w:rsidRPr="00E2654E">
        <w:rPr>
          <w:rFonts w:cstheme="minorHAnsi"/>
          <w:i/>
        </w:rPr>
        <w:t>Табела</w:t>
      </w:r>
      <w:r w:rsidR="005B0146" w:rsidRPr="00E2654E">
        <w:rPr>
          <w:rFonts w:cstheme="minorHAnsi"/>
          <w:i/>
        </w:rPr>
        <w:t xml:space="preserve"> 1: </w:t>
      </w:r>
      <w:r w:rsidR="005B0146" w:rsidRPr="00E2654E">
        <w:rPr>
          <w:rFonts w:cstheme="minorHAnsi"/>
          <w:bCs/>
          <w:i/>
        </w:rPr>
        <w:t>Вкупен број на вработени во поштенскиот сектор</w:t>
      </w:r>
    </w:p>
    <w:tbl>
      <w:tblPr>
        <w:tblpPr w:leftFromText="180" w:rightFromText="180" w:vertAnchor="text" w:horzAnchor="margin" w:tblpXSpec="center" w:tblpY="216"/>
        <w:tblW w:w="8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418"/>
        <w:gridCol w:w="1418"/>
        <w:gridCol w:w="1418"/>
      </w:tblGrid>
      <w:tr w:rsidR="00603A75" w:rsidRPr="00E2654E" w:rsidTr="00603A75">
        <w:trPr>
          <w:trHeight w:val="260"/>
        </w:trPr>
        <w:tc>
          <w:tcPr>
            <w:tcW w:w="2410" w:type="dxa"/>
            <w:shd w:val="clear" w:color="auto" w:fill="0B5294" w:themeFill="accent1" w:themeFillShade="BF"/>
            <w:noWrap/>
            <w:vAlign w:val="center"/>
            <w:hideMark/>
          </w:tcPr>
          <w:p w:rsidR="00603A75" w:rsidRPr="00E2654E" w:rsidRDefault="00603A75" w:rsidP="00603A75">
            <w:pPr>
              <w:tabs>
                <w:tab w:val="left" w:pos="5940"/>
              </w:tabs>
              <w:jc w:val="center"/>
              <w:rPr>
                <w:rFonts w:eastAsia="Calibri" w:cstheme="minorHAnsi"/>
                <w:b/>
                <w:bCs/>
                <w:i/>
              </w:rPr>
            </w:pPr>
            <w:r w:rsidRPr="00E2654E">
              <w:rPr>
                <w:rFonts w:eastAsia="Calibri" w:cstheme="minorHAnsi"/>
                <w:b/>
                <w:bCs/>
                <w:i/>
              </w:rPr>
              <w:t>Вкупен број на вработени во поштенскиот сектор</w:t>
            </w:r>
          </w:p>
        </w:tc>
        <w:tc>
          <w:tcPr>
            <w:tcW w:w="1418" w:type="dxa"/>
            <w:shd w:val="clear" w:color="auto" w:fill="59A9F2" w:themeFill="accent1" w:themeFillTint="99"/>
            <w:vAlign w:val="center"/>
          </w:tcPr>
          <w:p w:rsidR="00603A75" w:rsidRPr="00E2654E" w:rsidRDefault="00603A75" w:rsidP="00603A75">
            <w:pPr>
              <w:jc w:val="center"/>
              <w:rPr>
                <w:rFonts w:eastAsia="Calibri" w:cstheme="minorHAnsi"/>
                <w:b/>
              </w:rPr>
            </w:pPr>
            <w:r w:rsidRPr="00E2654E">
              <w:rPr>
                <w:rFonts w:eastAsia="Calibri" w:cstheme="minorHAnsi"/>
                <w:b/>
              </w:rPr>
              <w:t>2014 година</w:t>
            </w:r>
          </w:p>
        </w:tc>
        <w:tc>
          <w:tcPr>
            <w:tcW w:w="1418" w:type="dxa"/>
            <w:shd w:val="clear" w:color="auto" w:fill="59A9F2" w:themeFill="accent1" w:themeFillTint="99"/>
            <w:vAlign w:val="center"/>
          </w:tcPr>
          <w:p w:rsidR="00603A75" w:rsidRPr="00E2654E" w:rsidRDefault="00603A75" w:rsidP="00603A75">
            <w:pPr>
              <w:jc w:val="center"/>
              <w:rPr>
                <w:rFonts w:eastAsia="Calibri" w:cstheme="minorHAnsi"/>
                <w:b/>
              </w:rPr>
            </w:pPr>
            <w:r w:rsidRPr="00E2654E">
              <w:rPr>
                <w:rFonts w:eastAsia="Calibri" w:cstheme="minorHAnsi"/>
                <w:b/>
              </w:rPr>
              <w:t>201</w:t>
            </w:r>
            <w:r w:rsidRPr="00E2654E">
              <w:rPr>
                <w:rFonts w:eastAsia="Calibri" w:cstheme="minorHAnsi"/>
                <w:b/>
                <w:lang w:val="en-US"/>
              </w:rPr>
              <w:t>5</w:t>
            </w:r>
            <w:r w:rsidRPr="00E2654E">
              <w:rPr>
                <w:rFonts w:eastAsia="Calibri" w:cstheme="minorHAnsi"/>
                <w:b/>
              </w:rPr>
              <w:t xml:space="preserve"> година</w:t>
            </w:r>
          </w:p>
        </w:tc>
        <w:tc>
          <w:tcPr>
            <w:tcW w:w="1418" w:type="dxa"/>
            <w:shd w:val="clear" w:color="auto" w:fill="59A9F2" w:themeFill="accent1" w:themeFillTint="99"/>
            <w:vAlign w:val="center"/>
          </w:tcPr>
          <w:p w:rsidR="00603A75" w:rsidRPr="00E2654E" w:rsidRDefault="00603A75" w:rsidP="00603A75">
            <w:pPr>
              <w:jc w:val="center"/>
              <w:rPr>
                <w:rFonts w:eastAsia="Calibri" w:cstheme="minorHAnsi"/>
                <w:b/>
              </w:rPr>
            </w:pPr>
            <w:r w:rsidRPr="00E2654E">
              <w:rPr>
                <w:rFonts w:eastAsia="Calibri" w:cstheme="minorHAnsi"/>
                <w:b/>
              </w:rPr>
              <w:t>2016 година</w:t>
            </w:r>
          </w:p>
        </w:tc>
        <w:tc>
          <w:tcPr>
            <w:tcW w:w="1418" w:type="dxa"/>
            <w:shd w:val="clear" w:color="auto" w:fill="59A9F2" w:themeFill="accent1" w:themeFillTint="99"/>
            <w:vAlign w:val="center"/>
          </w:tcPr>
          <w:p w:rsidR="00603A75" w:rsidRPr="00E2654E" w:rsidRDefault="00603A75" w:rsidP="00603A75">
            <w:pPr>
              <w:jc w:val="center"/>
              <w:rPr>
                <w:rFonts w:eastAsia="Calibri" w:cstheme="minorHAnsi"/>
                <w:b/>
              </w:rPr>
            </w:pPr>
            <w:r w:rsidRPr="00E2654E">
              <w:rPr>
                <w:rFonts w:eastAsia="Calibri" w:cstheme="minorHAnsi"/>
                <w:b/>
              </w:rPr>
              <w:t>201</w:t>
            </w:r>
            <w:r>
              <w:rPr>
                <w:rFonts w:eastAsia="Calibri" w:cstheme="minorHAnsi"/>
                <w:b/>
              </w:rPr>
              <w:t>7</w:t>
            </w:r>
            <w:r w:rsidRPr="00E2654E">
              <w:rPr>
                <w:rFonts w:eastAsia="Calibri" w:cstheme="minorHAnsi"/>
                <w:b/>
              </w:rPr>
              <w:t xml:space="preserve"> година</w:t>
            </w:r>
          </w:p>
        </w:tc>
      </w:tr>
      <w:tr w:rsidR="00603A75" w:rsidRPr="00E2654E" w:rsidTr="00603A75">
        <w:trPr>
          <w:trHeight w:val="1089"/>
        </w:trPr>
        <w:tc>
          <w:tcPr>
            <w:tcW w:w="2410" w:type="dxa"/>
            <w:shd w:val="clear" w:color="auto" w:fill="auto"/>
            <w:noWrap/>
            <w:vAlign w:val="center"/>
            <w:hideMark/>
          </w:tcPr>
          <w:p w:rsidR="00603A75" w:rsidRPr="00E2654E" w:rsidRDefault="00603A75" w:rsidP="00603A75">
            <w:pPr>
              <w:tabs>
                <w:tab w:val="left" w:pos="5940"/>
              </w:tabs>
              <w:jc w:val="center"/>
              <w:rPr>
                <w:rFonts w:eastAsia="Calibri" w:cstheme="minorHAnsi"/>
                <w:b/>
                <w:i/>
              </w:rPr>
            </w:pPr>
            <w:r w:rsidRPr="00E2654E">
              <w:rPr>
                <w:rFonts w:eastAsia="Calibri" w:cstheme="minorHAnsi"/>
                <w:b/>
                <w:i/>
                <w:lang w:val="en-US"/>
              </w:rPr>
              <w:t>А.Д</w:t>
            </w:r>
            <w:r w:rsidRPr="00E2654E">
              <w:rPr>
                <w:rFonts w:eastAsia="Calibri" w:cstheme="minorHAnsi"/>
                <w:b/>
                <w:i/>
              </w:rPr>
              <w:t>.</w:t>
            </w:r>
            <w:r w:rsidRPr="00E2654E">
              <w:rPr>
                <w:rFonts w:eastAsia="Calibri" w:cstheme="minorHAnsi"/>
                <w:b/>
                <w:i/>
                <w:lang w:val="en-US"/>
              </w:rPr>
              <w:t xml:space="preserve"> М</w:t>
            </w:r>
            <w:proofErr w:type="spellStart"/>
            <w:r w:rsidRPr="00E2654E">
              <w:rPr>
                <w:rFonts w:eastAsia="Calibri" w:cstheme="minorHAnsi"/>
                <w:b/>
                <w:i/>
              </w:rPr>
              <w:t>акедонска</w:t>
            </w:r>
            <w:proofErr w:type="spellEnd"/>
            <w:r w:rsidRPr="00E2654E">
              <w:rPr>
                <w:rFonts w:eastAsia="Calibri" w:cstheme="minorHAnsi"/>
                <w:b/>
                <w:i/>
              </w:rPr>
              <w:t xml:space="preserve"> пошта</w:t>
            </w:r>
          </w:p>
        </w:tc>
        <w:tc>
          <w:tcPr>
            <w:tcW w:w="1418" w:type="dxa"/>
            <w:vAlign w:val="center"/>
          </w:tcPr>
          <w:p w:rsidR="00603A75" w:rsidRPr="00E2654E" w:rsidRDefault="00603A75" w:rsidP="00603A75">
            <w:pPr>
              <w:jc w:val="center"/>
              <w:rPr>
                <w:rFonts w:eastAsia="Calibri" w:cstheme="minorHAnsi"/>
              </w:rPr>
            </w:pPr>
            <w:r w:rsidRPr="00E2654E">
              <w:rPr>
                <w:rFonts w:eastAsia="Calibri" w:cstheme="minorHAnsi"/>
              </w:rPr>
              <w:t>2,306</w:t>
            </w:r>
          </w:p>
        </w:tc>
        <w:tc>
          <w:tcPr>
            <w:tcW w:w="1418" w:type="dxa"/>
            <w:vAlign w:val="center"/>
          </w:tcPr>
          <w:p w:rsidR="00603A75" w:rsidRPr="00E2654E" w:rsidRDefault="00603A75" w:rsidP="00603A75">
            <w:pPr>
              <w:jc w:val="center"/>
              <w:rPr>
                <w:rFonts w:eastAsia="Calibri" w:cstheme="minorHAnsi"/>
              </w:rPr>
            </w:pPr>
            <w:r w:rsidRPr="00E2654E">
              <w:rPr>
                <w:rFonts w:eastAsia="Calibri" w:cstheme="minorHAnsi"/>
              </w:rPr>
              <w:t>2,265</w:t>
            </w:r>
          </w:p>
        </w:tc>
        <w:tc>
          <w:tcPr>
            <w:tcW w:w="1418" w:type="dxa"/>
            <w:vAlign w:val="center"/>
          </w:tcPr>
          <w:p w:rsidR="00603A75" w:rsidRPr="00E2654E" w:rsidRDefault="00603A75" w:rsidP="00603A75">
            <w:pPr>
              <w:jc w:val="center"/>
              <w:rPr>
                <w:rFonts w:eastAsia="Calibri" w:cstheme="minorHAnsi"/>
              </w:rPr>
            </w:pPr>
            <w:r w:rsidRPr="00E2654E">
              <w:rPr>
                <w:rFonts w:eastAsia="Calibri" w:cstheme="minorHAnsi"/>
              </w:rPr>
              <w:t>2,343</w:t>
            </w:r>
          </w:p>
        </w:tc>
        <w:tc>
          <w:tcPr>
            <w:tcW w:w="1418" w:type="dxa"/>
            <w:shd w:val="clear" w:color="auto" w:fill="auto"/>
            <w:vAlign w:val="center"/>
          </w:tcPr>
          <w:p w:rsidR="00603A75" w:rsidRPr="00E2654E" w:rsidRDefault="00603A75" w:rsidP="00603A75">
            <w:pPr>
              <w:jc w:val="center"/>
              <w:rPr>
                <w:rFonts w:eastAsia="Calibri" w:cstheme="minorHAnsi"/>
              </w:rPr>
            </w:pPr>
            <w:r w:rsidRPr="00E2654E">
              <w:rPr>
                <w:rFonts w:eastAsia="Calibri" w:cstheme="minorHAnsi"/>
              </w:rPr>
              <w:t>2,2</w:t>
            </w:r>
            <w:r>
              <w:rPr>
                <w:rFonts w:eastAsia="Calibri" w:cstheme="minorHAnsi"/>
              </w:rPr>
              <w:t>44</w:t>
            </w:r>
          </w:p>
        </w:tc>
      </w:tr>
      <w:tr w:rsidR="00603A75" w:rsidRPr="00E2654E" w:rsidTr="00603A75">
        <w:trPr>
          <w:trHeight w:val="1156"/>
        </w:trPr>
        <w:tc>
          <w:tcPr>
            <w:tcW w:w="2410" w:type="dxa"/>
            <w:shd w:val="clear" w:color="auto" w:fill="auto"/>
            <w:noWrap/>
            <w:vAlign w:val="center"/>
            <w:hideMark/>
          </w:tcPr>
          <w:p w:rsidR="00603A75" w:rsidRPr="00E2654E" w:rsidRDefault="00603A75" w:rsidP="00603A75">
            <w:pPr>
              <w:tabs>
                <w:tab w:val="left" w:pos="5940"/>
              </w:tabs>
              <w:jc w:val="center"/>
              <w:rPr>
                <w:rFonts w:eastAsia="Calibri" w:cstheme="minorHAnsi"/>
                <w:b/>
                <w:i/>
                <w:lang w:val="en-US"/>
              </w:rPr>
            </w:pPr>
            <w:r w:rsidRPr="00E2654E">
              <w:rPr>
                <w:rFonts w:eastAsia="Calibri" w:cstheme="minorHAnsi"/>
                <w:b/>
                <w:i/>
              </w:rPr>
              <w:t>Даватели на поштенски услуги на слободниот поштенски пазар</w:t>
            </w:r>
          </w:p>
        </w:tc>
        <w:tc>
          <w:tcPr>
            <w:tcW w:w="1418" w:type="dxa"/>
            <w:vAlign w:val="center"/>
          </w:tcPr>
          <w:p w:rsidR="00603A75" w:rsidRPr="00E2654E" w:rsidRDefault="00603A75" w:rsidP="00603A75">
            <w:pPr>
              <w:jc w:val="center"/>
              <w:rPr>
                <w:rFonts w:eastAsia="Calibri" w:cstheme="minorHAnsi"/>
              </w:rPr>
            </w:pPr>
            <w:r w:rsidRPr="00E2654E">
              <w:rPr>
                <w:rFonts w:eastAsia="Calibri" w:cstheme="minorHAnsi"/>
              </w:rPr>
              <w:t>534</w:t>
            </w:r>
          </w:p>
        </w:tc>
        <w:tc>
          <w:tcPr>
            <w:tcW w:w="1418" w:type="dxa"/>
            <w:vAlign w:val="center"/>
          </w:tcPr>
          <w:p w:rsidR="00603A75" w:rsidRPr="00E2654E" w:rsidRDefault="00603A75" w:rsidP="00603A75">
            <w:pPr>
              <w:jc w:val="center"/>
              <w:rPr>
                <w:rFonts w:eastAsia="Calibri" w:cstheme="minorHAnsi"/>
              </w:rPr>
            </w:pPr>
            <w:r w:rsidRPr="00E2654E">
              <w:rPr>
                <w:rFonts w:eastAsia="Calibri" w:cstheme="minorHAnsi"/>
              </w:rPr>
              <w:t>495</w:t>
            </w:r>
          </w:p>
        </w:tc>
        <w:tc>
          <w:tcPr>
            <w:tcW w:w="1418" w:type="dxa"/>
            <w:vAlign w:val="center"/>
          </w:tcPr>
          <w:p w:rsidR="00603A75" w:rsidRPr="00E2654E" w:rsidRDefault="00603A75" w:rsidP="00603A75">
            <w:pPr>
              <w:jc w:val="center"/>
              <w:rPr>
                <w:rFonts w:eastAsia="Calibri" w:cstheme="minorHAnsi"/>
              </w:rPr>
            </w:pPr>
            <w:r w:rsidRPr="00E2654E">
              <w:rPr>
                <w:rFonts w:eastAsia="Calibri" w:cstheme="minorHAnsi"/>
              </w:rPr>
              <w:t>711</w:t>
            </w:r>
          </w:p>
        </w:tc>
        <w:tc>
          <w:tcPr>
            <w:tcW w:w="1418" w:type="dxa"/>
            <w:shd w:val="clear" w:color="auto" w:fill="auto"/>
            <w:vAlign w:val="center"/>
          </w:tcPr>
          <w:p w:rsidR="00603A75" w:rsidRPr="00E2654E" w:rsidRDefault="00603A75" w:rsidP="00603A75">
            <w:pPr>
              <w:jc w:val="center"/>
              <w:rPr>
                <w:rFonts w:eastAsia="Calibri" w:cstheme="minorHAnsi"/>
              </w:rPr>
            </w:pPr>
            <w:r>
              <w:rPr>
                <w:rFonts w:eastAsia="Calibri" w:cstheme="minorHAnsi"/>
              </w:rPr>
              <w:t>836</w:t>
            </w:r>
          </w:p>
        </w:tc>
      </w:tr>
    </w:tbl>
    <w:p w:rsidR="0075737C" w:rsidRPr="00E2654E" w:rsidRDefault="0075737C" w:rsidP="008D38AD">
      <w:pPr>
        <w:tabs>
          <w:tab w:val="left" w:pos="4320"/>
        </w:tabs>
        <w:spacing w:after="0"/>
        <w:jc w:val="center"/>
        <w:rPr>
          <w:rFonts w:cstheme="minorHAnsi"/>
          <w:i/>
        </w:rPr>
      </w:pPr>
    </w:p>
    <w:p w:rsidR="0075737C" w:rsidRPr="00E2654E" w:rsidRDefault="0075737C" w:rsidP="008D38AD">
      <w:pPr>
        <w:tabs>
          <w:tab w:val="left" w:pos="4320"/>
        </w:tabs>
        <w:spacing w:after="0"/>
        <w:jc w:val="center"/>
        <w:rPr>
          <w:rFonts w:cstheme="minorHAnsi"/>
          <w:i/>
        </w:rPr>
      </w:pPr>
    </w:p>
    <w:p w:rsidR="0075737C" w:rsidRPr="00E2654E" w:rsidRDefault="0075737C" w:rsidP="008D38AD">
      <w:pPr>
        <w:tabs>
          <w:tab w:val="left" w:pos="4320"/>
        </w:tabs>
        <w:spacing w:after="0"/>
        <w:jc w:val="center"/>
        <w:rPr>
          <w:rFonts w:cstheme="minorHAnsi"/>
          <w:i/>
        </w:rPr>
      </w:pPr>
    </w:p>
    <w:p w:rsidR="007F123F" w:rsidRDefault="007F123F" w:rsidP="008D38AD">
      <w:pPr>
        <w:tabs>
          <w:tab w:val="left" w:pos="4320"/>
        </w:tabs>
        <w:spacing w:after="0"/>
        <w:jc w:val="center"/>
        <w:rPr>
          <w:rFonts w:cstheme="minorHAnsi"/>
          <w:i/>
          <w:lang w:val="en-US"/>
        </w:rPr>
      </w:pPr>
    </w:p>
    <w:p w:rsidR="007F123F" w:rsidRDefault="007F123F" w:rsidP="008D38AD">
      <w:pPr>
        <w:tabs>
          <w:tab w:val="left" w:pos="4320"/>
        </w:tabs>
        <w:spacing w:after="0"/>
        <w:jc w:val="center"/>
        <w:rPr>
          <w:rFonts w:cstheme="minorHAnsi"/>
          <w:i/>
          <w:lang w:val="en-US"/>
        </w:rPr>
      </w:pPr>
    </w:p>
    <w:p w:rsidR="007F123F" w:rsidRDefault="007F123F" w:rsidP="008D38AD">
      <w:pPr>
        <w:tabs>
          <w:tab w:val="left" w:pos="4320"/>
        </w:tabs>
        <w:spacing w:after="0"/>
        <w:jc w:val="center"/>
        <w:rPr>
          <w:rFonts w:cstheme="minorHAnsi"/>
          <w:i/>
          <w:lang w:val="en-US"/>
        </w:rPr>
      </w:pPr>
    </w:p>
    <w:p w:rsidR="007F123F" w:rsidRDefault="007F123F" w:rsidP="008D38AD">
      <w:pPr>
        <w:tabs>
          <w:tab w:val="left" w:pos="4320"/>
        </w:tabs>
        <w:spacing w:after="0"/>
        <w:jc w:val="center"/>
        <w:rPr>
          <w:rFonts w:cstheme="minorHAnsi"/>
          <w:i/>
          <w:lang w:val="en-US"/>
        </w:rPr>
      </w:pPr>
    </w:p>
    <w:p w:rsidR="007F123F" w:rsidRDefault="007F123F" w:rsidP="008D38AD">
      <w:pPr>
        <w:tabs>
          <w:tab w:val="left" w:pos="4320"/>
        </w:tabs>
        <w:spacing w:after="0"/>
        <w:jc w:val="center"/>
        <w:rPr>
          <w:rFonts w:cstheme="minorHAnsi"/>
          <w:i/>
          <w:lang w:val="en-US"/>
        </w:rPr>
      </w:pPr>
    </w:p>
    <w:p w:rsidR="007F123F" w:rsidRDefault="007F123F" w:rsidP="008D38AD">
      <w:pPr>
        <w:tabs>
          <w:tab w:val="left" w:pos="4320"/>
        </w:tabs>
        <w:spacing w:after="0"/>
        <w:jc w:val="center"/>
        <w:rPr>
          <w:rFonts w:cstheme="minorHAnsi"/>
          <w:i/>
          <w:lang w:val="en-US"/>
        </w:rPr>
      </w:pPr>
    </w:p>
    <w:p w:rsidR="007F123F" w:rsidRDefault="007F123F" w:rsidP="008D38AD">
      <w:pPr>
        <w:tabs>
          <w:tab w:val="left" w:pos="4320"/>
        </w:tabs>
        <w:spacing w:after="0"/>
        <w:jc w:val="center"/>
        <w:rPr>
          <w:rFonts w:cstheme="minorHAnsi"/>
          <w:i/>
          <w:lang w:val="en-US"/>
        </w:rPr>
      </w:pPr>
    </w:p>
    <w:p w:rsidR="007F123F" w:rsidRDefault="007F123F" w:rsidP="008D38AD">
      <w:pPr>
        <w:tabs>
          <w:tab w:val="left" w:pos="4320"/>
        </w:tabs>
        <w:spacing w:after="0"/>
        <w:jc w:val="center"/>
        <w:rPr>
          <w:rFonts w:cstheme="minorHAnsi"/>
          <w:i/>
          <w:lang w:val="en-US"/>
        </w:rPr>
      </w:pPr>
    </w:p>
    <w:p w:rsidR="007F123F" w:rsidRDefault="007F123F" w:rsidP="008D38AD">
      <w:pPr>
        <w:tabs>
          <w:tab w:val="left" w:pos="4320"/>
        </w:tabs>
        <w:spacing w:after="0"/>
        <w:jc w:val="center"/>
        <w:rPr>
          <w:rFonts w:cstheme="minorHAnsi"/>
          <w:i/>
          <w:lang w:val="en-US"/>
        </w:rPr>
      </w:pPr>
    </w:p>
    <w:p w:rsidR="007F123F" w:rsidRDefault="007F123F" w:rsidP="008D38AD">
      <w:pPr>
        <w:tabs>
          <w:tab w:val="left" w:pos="4320"/>
        </w:tabs>
        <w:spacing w:after="0"/>
        <w:jc w:val="center"/>
        <w:rPr>
          <w:rFonts w:cstheme="minorHAnsi"/>
          <w:i/>
          <w:lang w:val="en-US"/>
        </w:rPr>
      </w:pPr>
    </w:p>
    <w:p w:rsidR="007F123F" w:rsidRDefault="007F123F" w:rsidP="008D38AD">
      <w:pPr>
        <w:tabs>
          <w:tab w:val="left" w:pos="4320"/>
        </w:tabs>
        <w:spacing w:after="0"/>
        <w:jc w:val="center"/>
        <w:rPr>
          <w:rFonts w:cstheme="minorHAnsi"/>
          <w:i/>
          <w:lang w:val="en-US"/>
        </w:rPr>
      </w:pPr>
    </w:p>
    <w:p w:rsidR="007F123F" w:rsidRDefault="007F123F" w:rsidP="008D38AD">
      <w:pPr>
        <w:tabs>
          <w:tab w:val="left" w:pos="4320"/>
        </w:tabs>
        <w:spacing w:after="0"/>
        <w:jc w:val="center"/>
        <w:rPr>
          <w:rFonts w:cstheme="minorHAnsi"/>
          <w:i/>
          <w:lang w:val="en-US"/>
        </w:rPr>
      </w:pPr>
    </w:p>
    <w:p w:rsidR="008D38AD" w:rsidRPr="00E2654E" w:rsidRDefault="0005205F" w:rsidP="008D38AD">
      <w:pPr>
        <w:tabs>
          <w:tab w:val="left" w:pos="4320"/>
        </w:tabs>
        <w:spacing w:after="0"/>
        <w:jc w:val="center"/>
        <w:rPr>
          <w:rFonts w:cstheme="minorHAnsi"/>
          <w:i/>
          <w:iCs/>
        </w:rPr>
      </w:pPr>
      <w:r w:rsidRPr="00E2654E">
        <w:rPr>
          <w:rFonts w:cstheme="minorHAnsi"/>
          <w:i/>
        </w:rPr>
        <w:t>Графикон</w:t>
      </w:r>
      <w:r w:rsidR="0030275C" w:rsidRPr="00E2654E">
        <w:rPr>
          <w:rFonts w:cstheme="minorHAnsi"/>
          <w:i/>
        </w:rPr>
        <w:t xml:space="preserve"> </w:t>
      </w:r>
      <w:r w:rsidRPr="00E2654E">
        <w:rPr>
          <w:rFonts w:cstheme="minorHAnsi"/>
          <w:i/>
        </w:rPr>
        <w:t>1</w:t>
      </w:r>
      <w:r w:rsidR="0030275C" w:rsidRPr="00E2654E">
        <w:rPr>
          <w:rFonts w:cstheme="minorHAnsi"/>
          <w:i/>
        </w:rPr>
        <w:t xml:space="preserve">: </w:t>
      </w:r>
      <w:r w:rsidR="0030275C" w:rsidRPr="00E2654E">
        <w:rPr>
          <w:rFonts w:cstheme="minorHAnsi"/>
          <w:i/>
          <w:iCs/>
        </w:rPr>
        <w:t>Број на вработени во поштенскиот сектор</w:t>
      </w:r>
      <w:r w:rsidR="0030275C" w:rsidRPr="00E2654E">
        <w:rPr>
          <w:rFonts w:cstheme="minorHAnsi"/>
          <w:i/>
          <w:iCs/>
          <w:lang w:val="en-US"/>
        </w:rPr>
        <w:t xml:space="preserve"> </w:t>
      </w:r>
      <w:r w:rsidR="0030275C" w:rsidRPr="00E2654E">
        <w:rPr>
          <w:rFonts w:cstheme="minorHAnsi"/>
          <w:i/>
          <w:iCs/>
        </w:rPr>
        <w:t xml:space="preserve">во Македонска пошта и кај давателите на поштенските услуги на слободниот пазар </w:t>
      </w:r>
      <w:r w:rsidR="00C1256D" w:rsidRPr="00E2654E">
        <w:rPr>
          <w:rFonts w:cstheme="minorHAnsi"/>
          <w:i/>
          <w:iCs/>
        </w:rPr>
        <w:t xml:space="preserve">во </w:t>
      </w:r>
      <w:r w:rsidR="00CE6FA4" w:rsidRPr="00E2654E">
        <w:rPr>
          <w:rFonts w:cstheme="minorHAnsi"/>
          <w:i/>
          <w:iCs/>
        </w:rPr>
        <w:t>201</w:t>
      </w:r>
      <w:r w:rsidR="006B7431">
        <w:rPr>
          <w:rFonts w:cstheme="minorHAnsi"/>
          <w:i/>
          <w:iCs/>
        </w:rPr>
        <w:t>7</w:t>
      </w:r>
      <w:r w:rsidR="0030275C" w:rsidRPr="00E2654E">
        <w:rPr>
          <w:rFonts w:cstheme="minorHAnsi"/>
          <w:i/>
          <w:iCs/>
        </w:rPr>
        <w:t xml:space="preserve"> год.</w:t>
      </w:r>
    </w:p>
    <w:p w:rsidR="00C02156" w:rsidRPr="00E2654E" w:rsidRDefault="00C02156" w:rsidP="008D38AD">
      <w:pPr>
        <w:tabs>
          <w:tab w:val="left" w:pos="4320"/>
        </w:tabs>
        <w:spacing w:after="0"/>
        <w:jc w:val="center"/>
        <w:rPr>
          <w:rFonts w:cstheme="minorHAnsi"/>
          <w:i/>
          <w:iCs/>
        </w:rPr>
      </w:pPr>
    </w:p>
    <w:p w:rsidR="00173A37" w:rsidRPr="00E2654E" w:rsidRDefault="00725869" w:rsidP="008D38AD">
      <w:pPr>
        <w:tabs>
          <w:tab w:val="left" w:pos="4320"/>
        </w:tabs>
        <w:spacing w:after="0"/>
        <w:jc w:val="center"/>
        <w:rPr>
          <w:rFonts w:cstheme="minorHAnsi"/>
        </w:rPr>
      </w:pPr>
      <w:r w:rsidRPr="00E2654E">
        <w:rPr>
          <w:rFonts w:cstheme="minorHAnsi"/>
          <w:noProof/>
          <w:lang w:eastAsia="mk-MK"/>
        </w:rPr>
        <w:drawing>
          <wp:inline distT="0" distB="0" distL="0" distR="0" wp14:anchorId="4CCBF7D4" wp14:editId="47EF4F37">
            <wp:extent cx="5848350" cy="24860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97486" w:rsidRPr="004C4F07" w:rsidRDefault="00B97486" w:rsidP="00B97486">
      <w:pPr>
        <w:tabs>
          <w:tab w:val="left" w:pos="1767"/>
        </w:tabs>
        <w:rPr>
          <w:rFonts w:cstheme="minorHAnsi"/>
        </w:rPr>
      </w:pPr>
    </w:p>
    <w:p w:rsidR="0095661F" w:rsidRPr="004C4F07" w:rsidRDefault="0095661F" w:rsidP="004A33C5">
      <w:pPr>
        <w:tabs>
          <w:tab w:val="left" w:pos="1767"/>
        </w:tabs>
        <w:ind w:firstLine="851"/>
        <w:rPr>
          <w:rFonts w:cstheme="minorHAnsi"/>
          <w:i/>
        </w:rPr>
      </w:pPr>
      <w:r w:rsidRPr="004C4F07">
        <w:rPr>
          <w:rFonts w:cstheme="minorHAnsi"/>
          <w:i/>
        </w:rPr>
        <w:t xml:space="preserve">Бројот на вработените во поштенскиот сектор изнесува вкупно  </w:t>
      </w:r>
      <w:r w:rsidR="009C160B" w:rsidRPr="007F123F">
        <w:rPr>
          <w:rFonts w:cstheme="minorHAnsi"/>
          <w:i/>
          <w:lang w:val="en-US"/>
        </w:rPr>
        <w:t>0.</w:t>
      </w:r>
      <w:r w:rsidR="002803F6" w:rsidRPr="007F123F">
        <w:rPr>
          <w:rFonts w:cstheme="minorHAnsi"/>
          <w:i/>
          <w:lang w:val="en-US"/>
        </w:rPr>
        <w:t>4</w:t>
      </w:r>
      <w:r w:rsidR="004C4F07" w:rsidRPr="007F123F">
        <w:rPr>
          <w:rFonts w:cstheme="minorHAnsi"/>
          <w:i/>
          <w:lang w:val="en-US"/>
        </w:rPr>
        <w:t>1</w:t>
      </w:r>
      <w:r w:rsidRPr="007F123F">
        <w:rPr>
          <w:rFonts w:cstheme="minorHAnsi"/>
          <w:i/>
        </w:rPr>
        <w:t xml:space="preserve"> % од </w:t>
      </w:r>
      <w:r w:rsidRPr="004C4F07">
        <w:rPr>
          <w:rFonts w:cstheme="minorHAnsi"/>
          <w:i/>
        </w:rPr>
        <w:t>вкупниот број на вработени лица во Република Македонија</w:t>
      </w:r>
      <w:r w:rsidR="007F123F">
        <w:rPr>
          <w:rFonts w:cstheme="minorHAnsi"/>
          <w:i/>
          <w:lang w:val="en-US"/>
        </w:rPr>
        <w:t xml:space="preserve"> </w:t>
      </w:r>
      <w:r w:rsidR="007F123F">
        <w:rPr>
          <w:rFonts w:cstheme="minorHAnsi"/>
          <w:i/>
        </w:rPr>
        <w:t>во 2017 година</w:t>
      </w:r>
      <w:r w:rsidRPr="004C4F07">
        <w:rPr>
          <w:rFonts w:cstheme="minorHAnsi"/>
          <w:i/>
        </w:rPr>
        <w:t xml:space="preserve">. </w:t>
      </w:r>
    </w:p>
    <w:p w:rsidR="007F123F" w:rsidRDefault="007F123F" w:rsidP="00FE57B0">
      <w:pPr>
        <w:tabs>
          <w:tab w:val="right" w:pos="9026"/>
        </w:tabs>
        <w:spacing w:after="0"/>
        <w:ind w:right="237" w:firstLine="851"/>
        <w:jc w:val="both"/>
        <w:rPr>
          <w:rFonts w:cstheme="minorHAnsi"/>
          <w:i/>
          <w:color w:val="FF0000"/>
          <w:lang w:val="en-US"/>
        </w:rPr>
      </w:pPr>
    </w:p>
    <w:p w:rsidR="007F123F" w:rsidRDefault="007F123F" w:rsidP="00FE57B0">
      <w:pPr>
        <w:tabs>
          <w:tab w:val="right" w:pos="9026"/>
        </w:tabs>
        <w:spacing w:after="0"/>
        <w:ind w:right="237" w:firstLine="851"/>
        <w:jc w:val="both"/>
        <w:rPr>
          <w:rFonts w:cstheme="minorHAnsi"/>
          <w:i/>
          <w:color w:val="FF0000"/>
          <w:lang w:val="en-US"/>
        </w:rPr>
      </w:pPr>
    </w:p>
    <w:p w:rsidR="007F123F" w:rsidRDefault="007F123F" w:rsidP="00FE57B0">
      <w:pPr>
        <w:tabs>
          <w:tab w:val="right" w:pos="9026"/>
        </w:tabs>
        <w:spacing w:after="0"/>
        <w:ind w:right="237" w:firstLine="851"/>
        <w:jc w:val="both"/>
        <w:rPr>
          <w:rFonts w:cstheme="minorHAnsi"/>
          <w:i/>
          <w:color w:val="FF0000"/>
          <w:lang w:val="en-US"/>
        </w:rPr>
      </w:pPr>
    </w:p>
    <w:p w:rsidR="007F123F" w:rsidRDefault="007F123F" w:rsidP="00FE57B0">
      <w:pPr>
        <w:tabs>
          <w:tab w:val="right" w:pos="9026"/>
        </w:tabs>
        <w:spacing w:after="0"/>
        <w:ind w:right="237" w:firstLine="851"/>
        <w:jc w:val="both"/>
        <w:rPr>
          <w:rFonts w:cstheme="minorHAnsi"/>
          <w:i/>
          <w:color w:val="FF0000"/>
          <w:lang w:val="en-US"/>
        </w:rPr>
      </w:pPr>
    </w:p>
    <w:p w:rsidR="007F123F" w:rsidRDefault="007F123F" w:rsidP="00FE57B0">
      <w:pPr>
        <w:tabs>
          <w:tab w:val="right" w:pos="9026"/>
        </w:tabs>
        <w:spacing w:after="0"/>
        <w:ind w:right="237" w:firstLine="851"/>
        <w:jc w:val="both"/>
        <w:rPr>
          <w:rFonts w:cstheme="minorHAnsi"/>
          <w:i/>
          <w:color w:val="FF0000"/>
          <w:lang w:val="en-US"/>
        </w:rPr>
      </w:pPr>
    </w:p>
    <w:p w:rsidR="007F123F" w:rsidRDefault="007F123F" w:rsidP="00FE57B0">
      <w:pPr>
        <w:tabs>
          <w:tab w:val="right" w:pos="9026"/>
        </w:tabs>
        <w:spacing w:after="0"/>
        <w:ind w:right="237" w:firstLine="851"/>
        <w:jc w:val="both"/>
        <w:rPr>
          <w:rFonts w:cstheme="minorHAnsi"/>
          <w:i/>
          <w:color w:val="FF0000"/>
          <w:lang w:val="en-US"/>
        </w:rPr>
      </w:pPr>
    </w:p>
    <w:p w:rsidR="00267AA2" w:rsidRPr="007F123F" w:rsidRDefault="00236F72" w:rsidP="00FE57B0">
      <w:pPr>
        <w:tabs>
          <w:tab w:val="right" w:pos="9026"/>
        </w:tabs>
        <w:spacing w:after="0"/>
        <w:ind w:right="237" w:firstLine="851"/>
        <w:jc w:val="both"/>
        <w:rPr>
          <w:rFonts w:cstheme="minorHAnsi"/>
          <w:i/>
        </w:rPr>
      </w:pPr>
      <w:r w:rsidRPr="007F123F">
        <w:rPr>
          <w:rFonts w:cstheme="minorHAnsi"/>
          <w:i/>
        </w:rPr>
        <w:t>Графикон 2: Број на вработени кај даватели на поштенски услуги на слободниот поштенски пазар</w:t>
      </w:r>
      <w:r w:rsidR="00122235" w:rsidRPr="007F123F">
        <w:rPr>
          <w:rFonts w:cstheme="minorHAnsi"/>
          <w:i/>
        </w:rPr>
        <w:t xml:space="preserve"> во 201</w:t>
      </w:r>
      <w:r w:rsidR="006B7431" w:rsidRPr="007F123F">
        <w:rPr>
          <w:rFonts w:cstheme="minorHAnsi"/>
          <w:i/>
        </w:rPr>
        <w:t>7</w:t>
      </w:r>
      <w:r w:rsidR="00122235" w:rsidRPr="007F123F">
        <w:rPr>
          <w:rFonts w:cstheme="minorHAnsi"/>
          <w:i/>
        </w:rPr>
        <w:t xml:space="preserve"> година</w:t>
      </w:r>
    </w:p>
    <w:p w:rsidR="00236F72" w:rsidRPr="006B7431" w:rsidRDefault="00236F72" w:rsidP="00FE57B0">
      <w:pPr>
        <w:tabs>
          <w:tab w:val="right" w:pos="9026"/>
        </w:tabs>
        <w:spacing w:after="0"/>
        <w:ind w:right="237" w:firstLine="851"/>
        <w:jc w:val="both"/>
        <w:rPr>
          <w:rFonts w:cstheme="minorHAnsi"/>
          <w:color w:val="FF0000"/>
        </w:rPr>
      </w:pPr>
    </w:p>
    <w:p w:rsidR="00267AA2" w:rsidRPr="00E2654E" w:rsidRDefault="00A40D63" w:rsidP="007D2248">
      <w:pPr>
        <w:tabs>
          <w:tab w:val="right" w:pos="9026"/>
        </w:tabs>
        <w:spacing w:after="0"/>
        <w:ind w:right="237"/>
        <w:jc w:val="both"/>
        <w:rPr>
          <w:rFonts w:cstheme="minorHAnsi"/>
          <w:i/>
        </w:rPr>
      </w:pPr>
      <w:r w:rsidRPr="00E2654E">
        <w:rPr>
          <w:rFonts w:cstheme="minorHAnsi"/>
          <w:i/>
          <w:noProof/>
          <w:lang w:eastAsia="mk-MK"/>
        </w:rPr>
        <w:drawing>
          <wp:inline distT="0" distB="0" distL="0" distR="0" wp14:anchorId="42BECA98" wp14:editId="2C6F0C5A">
            <wp:extent cx="6305550" cy="3200400"/>
            <wp:effectExtent l="0" t="0" r="19050"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104" w:rsidRPr="00E2654E" w:rsidRDefault="003D4104" w:rsidP="007D2248">
      <w:pPr>
        <w:tabs>
          <w:tab w:val="right" w:pos="9026"/>
        </w:tabs>
        <w:spacing w:after="0"/>
        <w:ind w:right="237"/>
        <w:jc w:val="both"/>
        <w:rPr>
          <w:rFonts w:cstheme="minorHAnsi"/>
          <w:i/>
        </w:rPr>
      </w:pPr>
    </w:p>
    <w:p w:rsidR="00236F72" w:rsidRPr="00E2654E" w:rsidRDefault="00236F72" w:rsidP="00236F72">
      <w:pPr>
        <w:tabs>
          <w:tab w:val="right" w:pos="9026"/>
        </w:tabs>
        <w:spacing w:after="0"/>
        <w:ind w:right="237" w:firstLine="851"/>
        <w:jc w:val="both"/>
        <w:rPr>
          <w:rFonts w:cstheme="minorHAnsi"/>
        </w:rPr>
      </w:pPr>
      <w:r w:rsidRPr="00E2654E">
        <w:rPr>
          <w:rFonts w:cstheme="minorHAnsi"/>
        </w:rPr>
        <w:t xml:space="preserve">Од графикон 2 може да се заклучи дека посебно </w:t>
      </w:r>
      <w:r w:rsidR="004E1184">
        <w:rPr>
          <w:rFonts w:cstheme="minorHAnsi"/>
        </w:rPr>
        <w:t>3</w:t>
      </w:r>
      <w:r w:rsidRPr="00E2654E">
        <w:rPr>
          <w:rFonts w:cstheme="minorHAnsi"/>
        </w:rPr>
        <w:t xml:space="preserve"> даватели на поштенски услуги на слободниот пазар се истакнуваат во бројот на вработени лица што секако последователно ќе биде проследено и со остварениот обем.</w:t>
      </w:r>
    </w:p>
    <w:p w:rsidR="00236F72" w:rsidRPr="00E2654E" w:rsidRDefault="00236F72" w:rsidP="00236F72">
      <w:pPr>
        <w:tabs>
          <w:tab w:val="right" w:pos="9026"/>
        </w:tabs>
        <w:spacing w:after="0"/>
        <w:ind w:right="237"/>
        <w:jc w:val="both"/>
        <w:rPr>
          <w:rFonts w:cstheme="minorHAnsi"/>
          <w:i/>
        </w:rPr>
      </w:pPr>
    </w:p>
    <w:p w:rsidR="003D4104" w:rsidRPr="00E2654E" w:rsidRDefault="003D4104" w:rsidP="007D2248">
      <w:pPr>
        <w:tabs>
          <w:tab w:val="right" w:pos="9026"/>
        </w:tabs>
        <w:spacing w:after="0"/>
        <w:ind w:right="237"/>
        <w:jc w:val="both"/>
        <w:rPr>
          <w:rFonts w:cstheme="minorHAnsi"/>
          <w:i/>
        </w:rPr>
      </w:pPr>
    </w:p>
    <w:p w:rsidR="00BB0562" w:rsidRPr="00E2654E" w:rsidRDefault="00BB0562" w:rsidP="004A33C5">
      <w:pPr>
        <w:pStyle w:val="ListParagraph"/>
        <w:numPr>
          <w:ilvl w:val="0"/>
          <w:numId w:val="1"/>
        </w:numPr>
        <w:ind w:right="237"/>
        <w:rPr>
          <w:rFonts w:cstheme="minorHAnsi"/>
          <w:b/>
          <w:i/>
          <w:u w:val="single"/>
        </w:rPr>
      </w:pPr>
      <w:r w:rsidRPr="00E2654E">
        <w:rPr>
          <w:rFonts w:cstheme="minorHAnsi"/>
          <w:b/>
          <w:i/>
          <w:u w:val="single"/>
        </w:rPr>
        <w:t xml:space="preserve">Вкупен обем на поштенскиот пазар </w:t>
      </w:r>
    </w:p>
    <w:p w:rsidR="008416DB" w:rsidRPr="00E2654E" w:rsidRDefault="008416DB" w:rsidP="008416DB">
      <w:pPr>
        <w:spacing w:after="0" w:line="360" w:lineRule="auto"/>
        <w:ind w:right="238" w:firstLine="851"/>
        <w:contextualSpacing/>
        <w:jc w:val="both"/>
        <w:rPr>
          <w:rFonts w:eastAsia="Times New Roman" w:cstheme="minorHAnsi"/>
          <w:b/>
          <w:lang w:eastAsia="mk-MK"/>
        </w:rPr>
      </w:pPr>
    </w:p>
    <w:p w:rsidR="00CA1EFF" w:rsidRPr="00E2654E" w:rsidRDefault="008416DB" w:rsidP="00CA1EFF">
      <w:pPr>
        <w:ind w:right="237" w:firstLine="851"/>
        <w:contextualSpacing/>
        <w:jc w:val="both"/>
        <w:rPr>
          <w:rFonts w:cstheme="minorHAnsi"/>
        </w:rPr>
      </w:pPr>
      <w:r w:rsidRPr="00E2654E">
        <w:rPr>
          <w:rFonts w:cstheme="minorHAnsi"/>
        </w:rPr>
        <w:t>Поштенски услуги се услуги кои вклучуваат прием, пренос, сортирање и дистрибуција на поштенски пратки во внатрешен и меѓународен поштенски сообраќај. Основна функција на поштенските услуги е пренос на поштенск</w:t>
      </w:r>
      <w:r w:rsidR="00CA1EFF" w:rsidRPr="00E2654E">
        <w:rPr>
          <w:rFonts w:cstheme="minorHAnsi"/>
        </w:rPr>
        <w:t>и</w:t>
      </w:r>
      <w:r w:rsidRPr="00E2654E">
        <w:rPr>
          <w:rFonts w:cstheme="minorHAnsi"/>
        </w:rPr>
        <w:t xml:space="preserve"> пратк</w:t>
      </w:r>
      <w:r w:rsidR="00CA1EFF" w:rsidRPr="00E2654E">
        <w:rPr>
          <w:rFonts w:cstheme="minorHAnsi"/>
        </w:rPr>
        <w:t>и</w:t>
      </w:r>
      <w:r w:rsidRPr="00E2654E">
        <w:rPr>
          <w:rFonts w:cstheme="minorHAnsi"/>
        </w:rPr>
        <w:t xml:space="preserve"> </w:t>
      </w:r>
      <w:r w:rsidR="00CA1EFF" w:rsidRPr="00E2654E">
        <w:rPr>
          <w:rFonts w:cstheme="minorHAnsi"/>
        </w:rPr>
        <w:t>помеѓу испраќач и примач</w:t>
      </w:r>
      <w:r w:rsidRPr="00E2654E">
        <w:rPr>
          <w:rFonts w:cstheme="minorHAnsi"/>
        </w:rPr>
        <w:t xml:space="preserve">. </w:t>
      </w:r>
    </w:p>
    <w:p w:rsidR="008416DB" w:rsidRPr="00E2654E" w:rsidRDefault="008416DB" w:rsidP="00CA1EFF">
      <w:pPr>
        <w:ind w:right="237" w:firstLine="851"/>
        <w:contextualSpacing/>
        <w:jc w:val="both"/>
        <w:rPr>
          <w:rFonts w:cstheme="minorHAnsi"/>
        </w:rPr>
      </w:pPr>
      <w:r w:rsidRPr="00E2654E">
        <w:rPr>
          <w:rFonts w:cstheme="minorHAnsi"/>
        </w:rPr>
        <w:t>Во поштенски пратки спаѓаат пратки за кореспонденција, пратки за слепи лица, директна пошта, книги, каталози, весници, периодични списанија и пакети кои содржат стока со или без означена вредност.</w:t>
      </w:r>
    </w:p>
    <w:p w:rsidR="00B3349E" w:rsidRPr="00E2654E" w:rsidRDefault="00BB0562" w:rsidP="00054D3F">
      <w:pPr>
        <w:ind w:right="237" w:firstLine="851"/>
        <w:contextualSpacing/>
        <w:jc w:val="both"/>
        <w:rPr>
          <w:rFonts w:cstheme="minorHAnsi"/>
        </w:rPr>
      </w:pPr>
      <w:r w:rsidRPr="00E2654E">
        <w:rPr>
          <w:rFonts w:cstheme="minorHAnsi"/>
        </w:rPr>
        <w:t>Обемот на поштенскиот пазар</w:t>
      </w:r>
      <w:r w:rsidR="004A33C5" w:rsidRPr="00E2654E">
        <w:rPr>
          <w:rFonts w:cstheme="minorHAnsi"/>
        </w:rPr>
        <w:t xml:space="preserve"> во Република Македонија во 201</w:t>
      </w:r>
      <w:r w:rsidR="00C84B28">
        <w:rPr>
          <w:rFonts w:cstheme="minorHAnsi"/>
        </w:rPr>
        <w:t>7</w:t>
      </w:r>
      <w:r w:rsidRPr="00E2654E">
        <w:rPr>
          <w:rFonts w:cstheme="minorHAnsi"/>
        </w:rPr>
        <w:t xml:space="preserve"> година изнесува</w:t>
      </w:r>
      <w:r w:rsidR="00CA1EFF" w:rsidRPr="00E2654E">
        <w:rPr>
          <w:rFonts w:cstheme="minorHAnsi"/>
        </w:rPr>
        <w:t>л</w:t>
      </w:r>
      <w:r w:rsidRPr="00E2654E">
        <w:rPr>
          <w:rFonts w:cstheme="minorHAnsi"/>
        </w:rPr>
        <w:t xml:space="preserve"> </w:t>
      </w:r>
      <w:r w:rsidR="00C84B28">
        <w:rPr>
          <w:rFonts w:eastAsia="Times New Roman" w:cstheme="minorHAnsi"/>
          <w:lang w:eastAsia="mk-MK"/>
        </w:rPr>
        <w:t>40</w:t>
      </w:r>
      <w:r w:rsidR="00360635">
        <w:rPr>
          <w:rFonts w:eastAsia="Times New Roman" w:cstheme="minorHAnsi"/>
          <w:lang w:eastAsia="mk-MK"/>
        </w:rPr>
        <w:t>,</w:t>
      </w:r>
      <w:r w:rsidR="00C84B28">
        <w:rPr>
          <w:rFonts w:eastAsia="Times New Roman" w:cstheme="minorHAnsi"/>
          <w:lang w:eastAsia="mk-MK"/>
        </w:rPr>
        <w:t>594</w:t>
      </w:r>
      <w:r w:rsidR="00360635">
        <w:rPr>
          <w:rFonts w:eastAsia="Times New Roman" w:cstheme="minorHAnsi"/>
          <w:lang w:eastAsia="mk-MK"/>
        </w:rPr>
        <w:t>,</w:t>
      </w:r>
      <w:r w:rsidR="007F061A">
        <w:rPr>
          <w:rFonts w:eastAsia="Times New Roman" w:cstheme="minorHAnsi"/>
          <w:lang w:eastAsia="mk-MK"/>
        </w:rPr>
        <w:t>5</w:t>
      </w:r>
      <w:r w:rsidR="00C84B28">
        <w:rPr>
          <w:rFonts w:eastAsia="Times New Roman" w:cstheme="minorHAnsi"/>
          <w:lang w:eastAsia="mk-MK"/>
        </w:rPr>
        <w:t>96</w:t>
      </w:r>
      <w:r w:rsidRPr="00E2654E">
        <w:rPr>
          <w:rFonts w:eastAsia="Times New Roman" w:cstheme="minorHAnsi"/>
          <w:b/>
          <w:lang w:val="en-US" w:eastAsia="mk-MK"/>
        </w:rPr>
        <w:t xml:space="preserve"> </w:t>
      </w:r>
      <w:r w:rsidRPr="00E2654E">
        <w:rPr>
          <w:rFonts w:cstheme="minorHAnsi"/>
        </w:rPr>
        <w:t xml:space="preserve">милиони поштенски пратки податок кој сметајќи на ниво на вкупниот пазар изнесува намалување од </w:t>
      </w:r>
      <w:r w:rsidR="00360635">
        <w:rPr>
          <w:rFonts w:cstheme="minorHAnsi"/>
        </w:rPr>
        <w:t>10</w:t>
      </w:r>
      <w:r w:rsidRPr="00E2654E">
        <w:rPr>
          <w:rFonts w:cstheme="minorHAnsi"/>
          <w:lang w:val="en-US"/>
        </w:rPr>
        <w:t xml:space="preserve"> </w:t>
      </w:r>
      <w:r w:rsidRPr="00E2654E">
        <w:rPr>
          <w:rFonts w:cstheme="minorHAnsi"/>
        </w:rPr>
        <w:t>% во споредба со 201</w:t>
      </w:r>
      <w:r w:rsidR="004E1184">
        <w:rPr>
          <w:rFonts w:cstheme="minorHAnsi"/>
        </w:rPr>
        <w:t>6</w:t>
      </w:r>
      <w:r w:rsidRPr="00E2654E">
        <w:rPr>
          <w:rFonts w:cstheme="minorHAnsi"/>
        </w:rPr>
        <w:t xml:space="preserve"> година. </w:t>
      </w:r>
      <w:r w:rsidR="00133B4A" w:rsidRPr="00E2654E">
        <w:rPr>
          <w:rFonts w:cstheme="minorHAnsi"/>
        </w:rPr>
        <w:t>П</w:t>
      </w:r>
      <w:r w:rsidRPr="00E2654E">
        <w:rPr>
          <w:rFonts w:cstheme="minorHAnsi"/>
        </w:rPr>
        <w:t>роцентот на намалување на вкупниот обем е резултат на намалувањето на обе</w:t>
      </w:r>
      <w:r w:rsidR="00DC4F83" w:rsidRPr="00E2654E">
        <w:rPr>
          <w:rFonts w:cstheme="minorHAnsi"/>
        </w:rPr>
        <w:t>мот</w:t>
      </w:r>
      <w:r w:rsidR="00133B4A" w:rsidRPr="00E2654E">
        <w:rPr>
          <w:rFonts w:cstheme="minorHAnsi"/>
        </w:rPr>
        <w:t xml:space="preserve"> </w:t>
      </w:r>
      <w:r w:rsidRPr="00E2654E">
        <w:rPr>
          <w:rFonts w:cstheme="minorHAnsi"/>
        </w:rPr>
        <w:t>кај Македонска пошта</w:t>
      </w:r>
      <w:r w:rsidR="00133B4A" w:rsidRPr="00E2654E">
        <w:rPr>
          <w:rFonts w:cstheme="minorHAnsi"/>
          <w:lang w:val="en-US"/>
        </w:rPr>
        <w:t xml:space="preserve"> </w:t>
      </w:r>
      <w:r w:rsidR="00133B4A" w:rsidRPr="00E2654E">
        <w:rPr>
          <w:rFonts w:cstheme="minorHAnsi"/>
        </w:rPr>
        <w:t xml:space="preserve">за </w:t>
      </w:r>
      <w:r w:rsidR="004E1184">
        <w:rPr>
          <w:rFonts w:cstheme="minorHAnsi"/>
        </w:rPr>
        <w:t>10,7</w:t>
      </w:r>
      <w:r w:rsidR="00133B4A" w:rsidRPr="00E2654E">
        <w:rPr>
          <w:rFonts w:cstheme="minorHAnsi"/>
        </w:rPr>
        <w:t xml:space="preserve"> %</w:t>
      </w:r>
      <w:r w:rsidRPr="00E2654E">
        <w:rPr>
          <w:rFonts w:cstheme="minorHAnsi"/>
        </w:rPr>
        <w:t xml:space="preserve">, </w:t>
      </w:r>
      <w:r w:rsidR="00DC4F83" w:rsidRPr="00E2654E">
        <w:rPr>
          <w:rFonts w:cstheme="minorHAnsi"/>
        </w:rPr>
        <w:t xml:space="preserve">додека обемот кај </w:t>
      </w:r>
      <w:r w:rsidRPr="00E2654E">
        <w:rPr>
          <w:rFonts w:cstheme="minorHAnsi"/>
        </w:rPr>
        <w:t>давателите на слободниот</w:t>
      </w:r>
      <w:r w:rsidR="00940FEF" w:rsidRPr="00E2654E">
        <w:rPr>
          <w:rFonts w:cstheme="minorHAnsi"/>
        </w:rPr>
        <w:t xml:space="preserve"> пазар </w:t>
      </w:r>
      <w:r w:rsidRPr="00E2654E">
        <w:rPr>
          <w:rFonts w:cstheme="minorHAnsi"/>
        </w:rPr>
        <w:t xml:space="preserve">се забележува </w:t>
      </w:r>
      <w:r w:rsidR="00DC4F83" w:rsidRPr="00E2654E">
        <w:rPr>
          <w:rFonts w:cstheme="minorHAnsi"/>
        </w:rPr>
        <w:t>зголему</w:t>
      </w:r>
      <w:r w:rsidR="004E1184">
        <w:rPr>
          <w:rFonts w:cstheme="minorHAnsi"/>
        </w:rPr>
        <w:t>ва</w:t>
      </w:r>
      <w:r w:rsidRPr="00E2654E">
        <w:rPr>
          <w:rFonts w:cstheme="minorHAnsi"/>
        </w:rPr>
        <w:t xml:space="preserve">ње од </w:t>
      </w:r>
      <w:r w:rsidR="004E1184">
        <w:rPr>
          <w:rFonts w:cstheme="minorHAnsi"/>
        </w:rPr>
        <w:t>1,5</w:t>
      </w:r>
      <w:r w:rsidR="00DC4F83" w:rsidRPr="00E2654E">
        <w:rPr>
          <w:rFonts w:cstheme="minorHAnsi"/>
        </w:rPr>
        <w:t xml:space="preserve"> </w:t>
      </w:r>
      <w:r w:rsidRPr="00E2654E">
        <w:rPr>
          <w:rFonts w:cstheme="minorHAnsi"/>
        </w:rPr>
        <w:t>% на вкупниот обем на поштенски пратки.</w:t>
      </w:r>
    </w:p>
    <w:p w:rsidR="0005205F" w:rsidRDefault="0005205F" w:rsidP="004A33C5">
      <w:pPr>
        <w:ind w:right="237"/>
        <w:contextualSpacing/>
        <w:jc w:val="center"/>
        <w:rPr>
          <w:rFonts w:eastAsia="Times New Roman" w:cstheme="minorHAnsi"/>
          <w:i/>
          <w:lang w:eastAsia="mk-MK"/>
        </w:rPr>
      </w:pPr>
    </w:p>
    <w:p w:rsidR="003D4104" w:rsidRPr="00E2654E" w:rsidRDefault="003D4104" w:rsidP="004A33C5">
      <w:pPr>
        <w:ind w:right="237"/>
        <w:contextualSpacing/>
        <w:jc w:val="center"/>
        <w:rPr>
          <w:rFonts w:eastAsia="Times New Roman" w:cstheme="minorHAnsi"/>
          <w:i/>
          <w:lang w:eastAsia="mk-MK"/>
        </w:rPr>
      </w:pPr>
    </w:p>
    <w:p w:rsidR="007F123F" w:rsidRDefault="007F123F" w:rsidP="004A33C5">
      <w:pPr>
        <w:ind w:right="237"/>
        <w:contextualSpacing/>
        <w:jc w:val="center"/>
        <w:rPr>
          <w:rFonts w:eastAsia="Times New Roman" w:cstheme="minorHAnsi"/>
          <w:i/>
          <w:lang w:eastAsia="mk-MK"/>
        </w:rPr>
      </w:pPr>
    </w:p>
    <w:p w:rsidR="009C2946" w:rsidRDefault="0005205F" w:rsidP="004A33C5">
      <w:pPr>
        <w:ind w:right="237"/>
        <w:contextualSpacing/>
        <w:jc w:val="center"/>
        <w:rPr>
          <w:rFonts w:eastAsia="Times New Roman" w:cstheme="minorHAnsi"/>
          <w:i/>
          <w:lang w:eastAsia="mk-MK"/>
        </w:rPr>
      </w:pPr>
      <w:r w:rsidRPr="00E2654E">
        <w:rPr>
          <w:rFonts w:eastAsia="Times New Roman" w:cstheme="minorHAnsi"/>
          <w:i/>
          <w:lang w:eastAsia="mk-MK"/>
        </w:rPr>
        <w:t>Табела 2</w:t>
      </w:r>
      <w:r w:rsidR="009C2946" w:rsidRPr="00E2654E">
        <w:rPr>
          <w:rFonts w:eastAsia="Times New Roman" w:cstheme="minorHAnsi"/>
          <w:i/>
          <w:lang w:eastAsia="mk-MK"/>
        </w:rPr>
        <w:t>: Вкупен обем на поштенскиот пазар 201</w:t>
      </w:r>
      <w:r w:rsidR="005A0461">
        <w:rPr>
          <w:rFonts w:eastAsia="Times New Roman" w:cstheme="minorHAnsi"/>
          <w:i/>
          <w:lang w:eastAsia="mk-MK"/>
        </w:rPr>
        <w:t>4</w:t>
      </w:r>
      <w:r w:rsidR="009C2946" w:rsidRPr="00E2654E">
        <w:rPr>
          <w:rFonts w:eastAsia="Times New Roman" w:cstheme="minorHAnsi"/>
          <w:i/>
          <w:lang w:eastAsia="mk-MK"/>
        </w:rPr>
        <w:t>/201</w:t>
      </w:r>
      <w:r w:rsidR="005A0461">
        <w:rPr>
          <w:rFonts w:eastAsia="Times New Roman" w:cstheme="minorHAnsi"/>
          <w:i/>
          <w:lang w:eastAsia="mk-MK"/>
        </w:rPr>
        <w:t>7</w:t>
      </w:r>
      <w:r w:rsidR="009C2946" w:rsidRPr="00E2654E">
        <w:rPr>
          <w:rFonts w:eastAsia="Times New Roman" w:cstheme="minorHAnsi"/>
          <w:i/>
          <w:lang w:eastAsia="mk-MK"/>
        </w:rPr>
        <w:t xml:space="preserve"> година</w:t>
      </w:r>
    </w:p>
    <w:p w:rsidR="007F061A" w:rsidRDefault="007F061A" w:rsidP="004A33C5">
      <w:pPr>
        <w:ind w:right="237"/>
        <w:contextualSpacing/>
        <w:jc w:val="center"/>
        <w:rPr>
          <w:rFonts w:eastAsia="Times New Roman" w:cstheme="minorHAnsi"/>
          <w:i/>
          <w:lang w:eastAsia="mk-MK"/>
        </w:rPr>
      </w:pPr>
    </w:p>
    <w:tbl>
      <w:tblPr>
        <w:tblStyle w:val="TableGrid1"/>
        <w:tblW w:w="9655" w:type="dxa"/>
        <w:jc w:val="center"/>
        <w:tblInd w:w="-5308" w:type="dxa"/>
        <w:tblLook w:val="04A0" w:firstRow="1" w:lastRow="0" w:firstColumn="1" w:lastColumn="0" w:noHBand="0" w:noVBand="1"/>
      </w:tblPr>
      <w:tblGrid>
        <w:gridCol w:w="3163"/>
        <w:gridCol w:w="1623"/>
        <w:gridCol w:w="1623"/>
        <w:gridCol w:w="1623"/>
        <w:gridCol w:w="1623"/>
      </w:tblGrid>
      <w:tr w:rsidR="007F061A" w:rsidRPr="00E2654E" w:rsidTr="007F061A">
        <w:trPr>
          <w:jc w:val="center"/>
        </w:trPr>
        <w:tc>
          <w:tcPr>
            <w:tcW w:w="3163" w:type="dxa"/>
            <w:shd w:val="clear" w:color="auto" w:fill="0B5294" w:themeFill="accent1" w:themeFillShade="BF"/>
          </w:tcPr>
          <w:p w:rsidR="007F061A" w:rsidRPr="00E2654E" w:rsidRDefault="007F061A" w:rsidP="007F061A">
            <w:pPr>
              <w:ind w:left="-500" w:right="237"/>
              <w:jc w:val="center"/>
              <w:rPr>
                <w:rFonts w:eastAsia="Calibri" w:cstheme="minorHAnsi"/>
                <w:b/>
                <w:color w:val="FFFFFF" w:themeColor="background1"/>
              </w:rPr>
            </w:pPr>
          </w:p>
        </w:tc>
        <w:tc>
          <w:tcPr>
            <w:tcW w:w="1623" w:type="dxa"/>
            <w:shd w:val="clear" w:color="auto" w:fill="0F6FC6" w:themeFill="accent1"/>
          </w:tcPr>
          <w:p w:rsidR="007F061A" w:rsidRPr="00E2654E" w:rsidRDefault="007F061A" w:rsidP="007F061A">
            <w:pPr>
              <w:jc w:val="center"/>
              <w:rPr>
                <w:rFonts w:eastAsia="Calibri" w:cstheme="minorHAnsi"/>
                <w:b/>
                <w:color w:val="FFFFFF" w:themeColor="background1"/>
              </w:rPr>
            </w:pPr>
            <w:r w:rsidRPr="00E2654E">
              <w:rPr>
                <w:rFonts w:eastAsia="Calibri" w:cstheme="minorHAnsi"/>
                <w:b/>
                <w:color w:val="FFFFFF" w:themeColor="background1"/>
                <w:lang w:val="en-US"/>
              </w:rPr>
              <w:t xml:space="preserve">  </w:t>
            </w:r>
            <w:r w:rsidRPr="00E2654E">
              <w:rPr>
                <w:rFonts w:eastAsia="Calibri" w:cstheme="minorHAnsi"/>
                <w:b/>
                <w:color w:val="FFFFFF" w:themeColor="background1"/>
              </w:rPr>
              <w:t>2014 година</w:t>
            </w:r>
          </w:p>
        </w:tc>
        <w:tc>
          <w:tcPr>
            <w:tcW w:w="1623" w:type="dxa"/>
            <w:shd w:val="clear" w:color="auto" w:fill="0F6FC6" w:themeFill="accent1"/>
          </w:tcPr>
          <w:p w:rsidR="007F061A" w:rsidRPr="00E2654E" w:rsidRDefault="007F061A" w:rsidP="007F061A">
            <w:pPr>
              <w:jc w:val="center"/>
              <w:rPr>
                <w:rFonts w:eastAsia="Calibri" w:cstheme="minorHAnsi"/>
                <w:b/>
                <w:color w:val="FFFFFF" w:themeColor="background1"/>
              </w:rPr>
            </w:pPr>
            <w:r w:rsidRPr="00E2654E">
              <w:rPr>
                <w:rFonts w:eastAsia="Calibri" w:cstheme="minorHAnsi"/>
                <w:b/>
                <w:color w:val="FFFFFF" w:themeColor="background1"/>
                <w:lang w:val="en-US"/>
              </w:rPr>
              <w:t>2015</w:t>
            </w:r>
            <w:r w:rsidRPr="00E2654E">
              <w:rPr>
                <w:rFonts w:eastAsia="Calibri" w:cstheme="minorHAnsi"/>
                <w:b/>
                <w:color w:val="FFFFFF" w:themeColor="background1"/>
              </w:rPr>
              <w:t xml:space="preserve"> година</w:t>
            </w:r>
          </w:p>
        </w:tc>
        <w:tc>
          <w:tcPr>
            <w:tcW w:w="1623" w:type="dxa"/>
            <w:shd w:val="clear" w:color="auto" w:fill="0F6FC6" w:themeFill="accent1"/>
          </w:tcPr>
          <w:p w:rsidR="007F061A" w:rsidRPr="00E2654E" w:rsidRDefault="007F061A" w:rsidP="007F061A">
            <w:pPr>
              <w:tabs>
                <w:tab w:val="left" w:pos="1594"/>
              </w:tabs>
              <w:jc w:val="center"/>
              <w:rPr>
                <w:rFonts w:eastAsia="Calibri" w:cstheme="minorHAnsi"/>
                <w:b/>
                <w:color w:val="FFFFFF" w:themeColor="background1"/>
              </w:rPr>
            </w:pPr>
            <w:r w:rsidRPr="00E2654E">
              <w:rPr>
                <w:rFonts w:eastAsia="Calibri" w:cstheme="minorHAnsi"/>
                <w:b/>
                <w:color w:val="FFFFFF" w:themeColor="background1"/>
                <w:lang w:val="en-US"/>
              </w:rPr>
              <w:t>201</w:t>
            </w:r>
            <w:r w:rsidRPr="00E2654E">
              <w:rPr>
                <w:rFonts w:eastAsia="Calibri" w:cstheme="minorHAnsi"/>
                <w:b/>
                <w:color w:val="FFFFFF" w:themeColor="background1"/>
              </w:rPr>
              <w:t>6 година</w:t>
            </w:r>
          </w:p>
        </w:tc>
        <w:tc>
          <w:tcPr>
            <w:tcW w:w="1623" w:type="dxa"/>
            <w:shd w:val="clear" w:color="auto" w:fill="0F6FC6" w:themeFill="accent1"/>
          </w:tcPr>
          <w:p w:rsidR="007F061A" w:rsidRPr="00E2654E" w:rsidRDefault="007F061A" w:rsidP="007F061A">
            <w:pPr>
              <w:tabs>
                <w:tab w:val="left" w:pos="1407"/>
              </w:tabs>
              <w:jc w:val="center"/>
              <w:rPr>
                <w:rFonts w:eastAsia="Calibri" w:cstheme="minorHAnsi"/>
                <w:b/>
                <w:color w:val="FFFFFF" w:themeColor="background1"/>
              </w:rPr>
            </w:pPr>
            <w:r w:rsidRPr="00E2654E">
              <w:rPr>
                <w:rFonts w:eastAsia="Calibri" w:cstheme="minorHAnsi"/>
                <w:b/>
                <w:color w:val="FFFFFF" w:themeColor="background1"/>
                <w:lang w:val="en-US"/>
              </w:rPr>
              <w:t xml:space="preserve">  </w:t>
            </w:r>
            <w:r w:rsidRPr="00E2654E">
              <w:rPr>
                <w:rFonts w:eastAsia="Calibri" w:cstheme="minorHAnsi"/>
                <w:b/>
                <w:color w:val="FFFFFF" w:themeColor="background1"/>
              </w:rPr>
              <w:t>201</w:t>
            </w:r>
            <w:r>
              <w:rPr>
                <w:rFonts w:eastAsia="Calibri" w:cstheme="minorHAnsi"/>
                <w:b/>
                <w:color w:val="FFFFFF" w:themeColor="background1"/>
              </w:rPr>
              <w:t>7</w:t>
            </w:r>
            <w:r w:rsidRPr="00E2654E">
              <w:rPr>
                <w:rFonts w:eastAsia="Calibri" w:cstheme="minorHAnsi"/>
                <w:b/>
                <w:color w:val="FFFFFF" w:themeColor="background1"/>
              </w:rPr>
              <w:t xml:space="preserve"> година</w:t>
            </w:r>
          </w:p>
        </w:tc>
      </w:tr>
      <w:tr w:rsidR="007F061A" w:rsidRPr="00E2654E" w:rsidTr="007F061A">
        <w:trPr>
          <w:jc w:val="center"/>
        </w:trPr>
        <w:tc>
          <w:tcPr>
            <w:tcW w:w="3163" w:type="dxa"/>
            <w:vAlign w:val="center"/>
          </w:tcPr>
          <w:p w:rsidR="007F061A" w:rsidRPr="00E2654E" w:rsidRDefault="007F061A" w:rsidP="007F061A">
            <w:pPr>
              <w:spacing w:before="240"/>
              <w:ind w:right="237"/>
              <w:jc w:val="center"/>
              <w:rPr>
                <w:rFonts w:eastAsia="Calibri" w:cstheme="minorHAnsi"/>
                <w:i/>
              </w:rPr>
            </w:pPr>
            <w:r w:rsidRPr="00E2654E">
              <w:rPr>
                <w:rFonts w:eastAsia="Calibri" w:cstheme="minorHAnsi"/>
                <w:b/>
                <w:i/>
                <w:color w:val="000000" w:themeColor="text1"/>
              </w:rPr>
              <w:t>Македонска пошта</w:t>
            </w:r>
          </w:p>
        </w:tc>
        <w:tc>
          <w:tcPr>
            <w:tcW w:w="1623" w:type="dxa"/>
            <w:vAlign w:val="center"/>
          </w:tcPr>
          <w:p w:rsidR="007F061A" w:rsidRPr="00E2654E" w:rsidRDefault="007F061A" w:rsidP="007F061A">
            <w:pPr>
              <w:rPr>
                <w:rFonts w:eastAsia="Times New Roman" w:cstheme="minorHAnsi"/>
                <w:lang w:eastAsia="mk-MK"/>
              </w:rPr>
            </w:pPr>
            <w:r w:rsidRPr="00E2654E">
              <w:rPr>
                <w:rFonts w:eastAsia="Times New Roman" w:cstheme="minorHAnsi"/>
                <w:lang w:eastAsia="mk-MK"/>
              </w:rPr>
              <w:t xml:space="preserve">     </w:t>
            </w:r>
          </w:p>
          <w:p w:rsidR="007F061A" w:rsidRPr="00E2654E" w:rsidRDefault="007F061A" w:rsidP="007F061A">
            <w:pPr>
              <w:jc w:val="center"/>
              <w:rPr>
                <w:rFonts w:eastAsia="Times New Roman" w:cstheme="minorHAnsi"/>
                <w:lang w:eastAsia="mk-MK"/>
              </w:rPr>
            </w:pPr>
            <w:r w:rsidRPr="00E2654E">
              <w:rPr>
                <w:rFonts w:eastAsia="Times New Roman" w:cstheme="minorHAnsi"/>
                <w:lang w:eastAsia="mk-MK"/>
              </w:rPr>
              <w:t>46,843,550</w:t>
            </w:r>
          </w:p>
        </w:tc>
        <w:tc>
          <w:tcPr>
            <w:tcW w:w="1623" w:type="dxa"/>
            <w:vAlign w:val="center"/>
          </w:tcPr>
          <w:p w:rsidR="007F061A" w:rsidRPr="00E2654E" w:rsidRDefault="007F061A" w:rsidP="007F061A">
            <w:pPr>
              <w:spacing w:before="240"/>
              <w:ind w:right="237"/>
              <w:jc w:val="center"/>
              <w:rPr>
                <w:rFonts w:eastAsia="Calibri" w:cstheme="minorHAnsi"/>
                <w:lang w:val="en-US"/>
              </w:rPr>
            </w:pPr>
            <w:r w:rsidRPr="00E2654E">
              <w:rPr>
                <w:rFonts w:eastAsia="Calibri" w:cstheme="minorHAnsi"/>
                <w:lang w:val="en-US"/>
              </w:rPr>
              <w:t>44,700,920</w:t>
            </w:r>
          </w:p>
        </w:tc>
        <w:tc>
          <w:tcPr>
            <w:tcW w:w="1623" w:type="dxa"/>
            <w:vAlign w:val="center"/>
          </w:tcPr>
          <w:p w:rsidR="007F061A" w:rsidRPr="00E2654E" w:rsidRDefault="007F061A" w:rsidP="007F061A">
            <w:pPr>
              <w:jc w:val="center"/>
              <w:rPr>
                <w:rFonts w:cstheme="minorHAnsi"/>
              </w:rPr>
            </w:pPr>
          </w:p>
          <w:p w:rsidR="007F061A" w:rsidRPr="00E2654E" w:rsidRDefault="007F061A" w:rsidP="007F061A">
            <w:pPr>
              <w:jc w:val="center"/>
              <w:rPr>
                <w:rFonts w:eastAsia="Calibri" w:cstheme="minorHAnsi"/>
                <w:lang w:val="en-US"/>
              </w:rPr>
            </w:pPr>
            <w:r w:rsidRPr="00E2654E">
              <w:rPr>
                <w:rFonts w:cstheme="minorHAnsi"/>
              </w:rPr>
              <w:t>42,627,144</w:t>
            </w:r>
          </w:p>
        </w:tc>
        <w:tc>
          <w:tcPr>
            <w:tcW w:w="1623" w:type="dxa"/>
            <w:vAlign w:val="center"/>
          </w:tcPr>
          <w:p w:rsidR="007F061A" w:rsidRPr="00E2654E" w:rsidRDefault="007F061A" w:rsidP="007F061A">
            <w:pPr>
              <w:jc w:val="center"/>
              <w:rPr>
                <w:rFonts w:cstheme="minorHAnsi"/>
              </w:rPr>
            </w:pPr>
          </w:p>
          <w:p w:rsidR="007F061A" w:rsidRPr="00E2654E" w:rsidRDefault="007F061A" w:rsidP="007F061A">
            <w:pPr>
              <w:jc w:val="center"/>
              <w:rPr>
                <w:rFonts w:eastAsia="Calibri" w:cstheme="minorHAnsi"/>
                <w:lang w:val="en-US"/>
              </w:rPr>
            </w:pPr>
            <w:r>
              <w:rPr>
                <w:rFonts w:cstheme="minorHAnsi"/>
              </w:rPr>
              <w:t>38,061,355</w:t>
            </w:r>
          </w:p>
        </w:tc>
      </w:tr>
      <w:tr w:rsidR="007F061A" w:rsidRPr="00E2654E" w:rsidTr="007F061A">
        <w:trPr>
          <w:trHeight w:val="1267"/>
          <w:jc w:val="center"/>
        </w:trPr>
        <w:tc>
          <w:tcPr>
            <w:tcW w:w="3163" w:type="dxa"/>
            <w:vAlign w:val="center"/>
          </w:tcPr>
          <w:p w:rsidR="007F061A" w:rsidRPr="00E2654E" w:rsidRDefault="007F061A" w:rsidP="007F061A">
            <w:pPr>
              <w:spacing w:before="240"/>
              <w:ind w:right="237"/>
              <w:jc w:val="center"/>
              <w:rPr>
                <w:rFonts w:eastAsia="Calibri" w:cstheme="minorHAnsi"/>
                <w:i/>
              </w:rPr>
            </w:pPr>
            <w:r w:rsidRPr="00E2654E">
              <w:rPr>
                <w:rFonts w:eastAsia="Calibri" w:cstheme="minorHAnsi"/>
                <w:b/>
                <w:i/>
                <w:color w:val="000000" w:themeColor="text1"/>
              </w:rPr>
              <w:t>Даватели на поштенски услуги на слободниот пазар</w:t>
            </w:r>
          </w:p>
        </w:tc>
        <w:tc>
          <w:tcPr>
            <w:tcW w:w="1623" w:type="dxa"/>
            <w:vAlign w:val="center"/>
          </w:tcPr>
          <w:p w:rsidR="007F061A" w:rsidRPr="00E2654E" w:rsidRDefault="007F061A" w:rsidP="007F061A">
            <w:pPr>
              <w:ind w:right="237"/>
              <w:jc w:val="center"/>
              <w:rPr>
                <w:rFonts w:eastAsia="Calibri" w:cstheme="minorHAnsi"/>
              </w:rPr>
            </w:pPr>
          </w:p>
          <w:p w:rsidR="007F061A" w:rsidRPr="00E2654E" w:rsidRDefault="007F061A" w:rsidP="007F061A">
            <w:pPr>
              <w:ind w:right="237"/>
              <w:jc w:val="center"/>
              <w:rPr>
                <w:rFonts w:eastAsia="Calibri" w:cstheme="minorHAnsi"/>
              </w:rPr>
            </w:pPr>
            <w:r w:rsidRPr="00E2654E">
              <w:rPr>
                <w:rFonts w:eastAsia="Calibri" w:cstheme="minorHAnsi"/>
              </w:rPr>
              <w:t>3,063,236</w:t>
            </w:r>
          </w:p>
        </w:tc>
        <w:tc>
          <w:tcPr>
            <w:tcW w:w="1623" w:type="dxa"/>
            <w:vAlign w:val="center"/>
          </w:tcPr>
          <w:p w:rsidR="007F061A" w:rsidRPr="00E2654E" w:rsidRDefault="007F061A" w:rsidP="007F061A">
            <w:pPr>
              <w:jc w:val="center"/>
              <w:rPr>
                <w:rFonts w:cstheme="minorHAnsi"/>
                <w:bCs/>
                <w:color w:val="000000" w:themeColor="text1"/>
              </w:rPr>
            </w:pPr>
          </w:p>
          <w:p w:rsidR="007F061A" w:rsidRPr="00E2654E" w:rsidRDefault="007F061A" w:rsidP="007F061A">
            <w:pPr>
              <w:jc w:val="center"/>
              <w:rPr>
                <w:rFonts w:cstheme="minorHAnsi"/>
                <w:bCs/>
                <w:color w:val="000000" w:themeColor="text1"/>
              </w:rPr>
            </w:pPr>
          </w:p>
          <w:p w:rsidR="007F061A" w:rsidRPr="00E2654E" w:rsidRDefault="007F061A" w:rsidP="007F061A">
            <w:pPr>
              <w:jc w:val="center"/>
              <w:rPr>
                <w:rFonts w:cstheme="minorHAnsi"/>
                <w:bCs/>
                <w:color w:val="000000" w:themeColor="text1"/>
              </w:rPr>
            </w:pPr>
            <w:r w:rsidRPr="00E2654E">
              <w:rPr>
                <w:rFonts w:cstheme="minorHAnsi"/>
                <w:bCs/>
                <w:color w:val="000000" w:themeColor="text1"/>
              </w:rPr>
              <w:t>2,438,407</w:t>
            </w:r>
          </w:p>
          <w:p w:rsidR="007F061A" w:rsidRPr="00E2654E" w:rsidRDefault="007F061A" w:rsidP="007F061A">
            <w:pPr>
              <w:spacing w:before="240"/>
              <w:ind w:right="237"/>
              <w:jc w:val="center"/>
              <w:rPr>
                <w:rFonts w:eastAsia="Calibri" w:cstheme="minorHAnsi"/>
                <w:lang w:val="en-US"/>
              </w:rPr>
            </w:pPr>
          </w:p>
        </w:tc>
        <w:tc>
          <w:tcPr>
            <w:tcW w:w="1623" w:type="dxa"/>
            <w:vAlign w:val="center"/>
          </w:tcPr>
          <w:p w:rsidR="007F061A" w:rsidRPr="00E2654E" w:rsidRDefault="007F061A" w:rsidP="007F061A">
            <w:pPr>
              <w:jc w:val="center"/>
              <w:rPr>
                <w:rFonts w:eastAsia="Calibri" w:cstheme="minorHAnsi"/>
                <w:lang w:val="en-US"/>
              </w:rPr>
            </w:pPr>
            <w:r w:rsidRPr="00E2654E">
              <w:rPr>
                <w:rFonts w:cstheme="minorHAnsi"/>
                <w:bCs/>
              </w:rPr>
              <w:t>2,571,484</w:t>
            </w:r>
          </w:p>
        </w:tc>
        <w:tc>
          <w:tcPr>
            <w:tcW w:w="1623" w:type="dxa"/>
            <w:vAlign w:val="center"/>
          </w:tcPr>
          <w:p w:rsidR="007F061A" w:rsidRPr="00E2654E" w:rsidRDefault="007F061A" w:rsidP="007F061A">
            <w:pPr>
              <w:jc w:val="center"/>
              <w:rPr>
                <w:rFonts w:eastAsia="Calibri" w:cstheme="minorHAnsi"/>
                <w:lang w:val="en-US"/>
              </w:rPr>
            </w:pPr>
            <w:r w:rsidRPr="00E2654E">
              <w:rPr>
                <w:rFonts w:cstheme="minorHAnsi"/>
                <w:bCs/>
              </w:rPr>
              <w:t>2,</w:t>
            </w:r>
            <w:r>
              <w:rPr>
                <w:rFonts w:cstheme="minorHAnsi"/>
                <w:bCs/>
              </w:rPr>
              <w:t>533,241</w:t>
            </w:r>
          </w:p>
        </w:tc>
      </w:tr>
      <w:tr w:rsidR="007F061A" w:rsidRPr="00E2654E" w:rsidTr="007F061A">
        <w:trPr>
          <w:jc w:val="center"/>
        </w:trPr>
        <w:tc>
          <w:tcPr>
            <w:tcW w:w="3163" w:type="dxa"/>
            <w:vAlign w:val="center"/>
          </w:tcPr>
          <w:p w:rsidR="007F061A" w:rsidRPr="00E2654E" w:rsidRDefault="007F061A" w:rsidP="007F061A">
            <w:pPr>
              <w:spacing w:before="240"/>
              <w:ind w:right="237"/>
              <w:jc w:val="center"/>
              <w:rPr>
                <w:rFonts w:eastAsia="Calibri" w:cstheme="minorHAnsi"/>
                <w:b/>
                <w:i/>
                <w:color w:val="000000" w:themeColor="text1"/>
                <w:lang w:val="en-US"/>
              </w:rPr>
            </w:pPr>
            <w:r w:rsidRPr="00E2654E">
              <w:rPr>
                <w:rFonts w:eastAsia="Calibri" w:cstheme="minorHAnsi"/>
                <w:b/>
                <w:i/>
                <w:color w:val="000000" w:themeColor="text1"/>
              </w:rPr>
              <w:t>Вкупен обем</w:t>
            </w:r>
          </w:p>
          <w:p w:rsidR="007F061A" w:rsidRPr="00E2654E" w:rsidRDefault="007F061A" w:rsidP="007F061A">
            <w:pPr>
              <w:spacing w:before="240"/>
              <w:ind w:right="237"/>
              <w:jc w:val="center"/>
              <w:rPr>
                <w:rFonts w:eastAsia="Calibri" w:cstheme="minorHAnsi"/>
                <w:i/>
                <w:lang w:val="en-US"/>
              </w:rPr>
            </w:pPr>
          </w:p>
        </w:tc>
        <w:tc>
          <w:tcPr>
            <w:tcW w:w="1623" w:type="dxa"/>
            <w:vAlign w:val="center"/>
          </w:tcPr>
          <w:p w:rsidR="007F061A" w:rsidRPr="00E2654E" w:rsidRDefault="007F061A" w:rsidP="007F061A">
            <w:pPr>
              <w:spacing w:before="240"/>
              <w:ind w:right="237"/>
              <w:jc w:val="center"/>
              <w:rPr>
                <w:rFonts w:eastAsia="Times New Roman" w:cstheme="minorHAnsi"/>
                <w:b/>
                <w:i/>
                <w:lang w:val="en-US" w:eastAsia="mk-MK"/>
              </w:rPr>
            </w:pPr>
            <w:r w:rsidRPr="00E2654E">
              <w:rPr>
                <w:rFonts w:eastAsia="Times New Roman" w:cstheme="minorHAnsi"/>
                <w:b/>
                <w:i/>
                <w:lang w:eastAsia="mk-MK"/>
              </w:rPr>
              <w:t>49,906,786</w:t>
            </w:r>
          </w:p>
        </w:tc>
        <w:tc>
          <w:tcPr>
            <w:tcW w:w="1623" w:type="dxa"/>
            <w:vAlign w:val="center"/>
          </w:tcPr>
          <w:p w:rsidR="007F061A" w:rsidRPr="00E2654E" w:rsidRDefault="007F061A" w:rsidP="007F061A">
            <w:pPr>
              <w:spacing w:before="240"/>
              <w:ind w:right="237"/>
              <w:jc w:val="center"/>
              <w:rPr>
                <w:rFonts w:eastAsia="Calibri" w:cstheme="minorHAnsi"/>
                <w:b/>
                <w:i/>
              </w:rPr>
            </w:pPr>
            <w:r w:rsidRPr="00E2654E">
              <w:rPr>
                <w:rFonts w:eastAsia="Calibri" w:cstheme="minorHAnsi"/>
                <w:b/>
                <w:i/>
              </w:rPr>
              <w:t>47,139,327</w:t>
            </w:r>
          </w:p>
        </w:tc>
        <w:tc>
          <w:tcPr>
            <w:tcW w:w="1623" w:type="dxa"/>
            <w:vAlign w:val="center"/>
          </w:tcPr>
          <w:p w:rsidR="007F061A" w:rsidRPr="00E2654E" w:rsidRDefault="007F061A" w:rsidP="007F061A">
            <w:pPr>
              <w:spacing w:before="240"/>
              <w:ind w:right="237"/>
              <w:jc w:val="center"/>
              <w:rPr>
                <w:rFonts w:eastAsia="Calibri" w:cstheme="minorHAnsi"/>
                <w:b/>
                <w:i/>
              </w:rPr>
            </w:pPr>
            <w:r w:rsidRPr="00E2654E">
              <w:rPr>
                <w:rFonts w:eastAsia="Calibri" w:cstheme="minorHAnsi"/>
                <w:b/>
                <w:i/>
              </w:rPr>
              <w:t>45,188,628</w:t>
            </w:r>
          </w:p>
        </w:tc>
        <w:tc>
          <w:tcPr>
            <w:tcW w:w="1623" w:type="dxa"/>
            <w:vAlign w:val="center"/>
          </w:tcPr>
          <w:p w:rsidR="007F061A" w:rsidRPr="00E2654E" w:rsidRDefault="007F061A" w:rsidP="007F061A">
            <w:pPr>
              <w:spacing w:before="240"/>
              <w:ind w:right="237"/>
              <w:jc w:val="center"/>
              <w:rPr>
                <w:rFonts w:eastAsia="Calibri" w:cstheme="minorHAnsi"/>
                <w:b/>
                <w:i/>
              </w:rPr>
            </w:pPr>
            <w:r w:rsidRPr="00E2654E">
              <w:rPr>
                <w:rFonts w:eastAsia="Calibri" w:cstheme="minorHAnsi"/>
                <w:b/>
                <w:i/>
              </w:rPr>
              <w:t>4</w:t>
            </w:r>
            <w:r>
              <w:rPr>
                <w:rFonts w:eastAsia="Calibri" w:cstheme="minorHAnsi"/>
                <w:b/>
                <w:i/>
              </w:rPr>
              <w:t>0</w:t>
            </w:r>
            <w:r w:rsidRPr="00E2654E">
              <w:rPr>
                <w:rFonts w:eastAsia="Calibri" w:cstheme="minorHAnsi"/>
                <w:b/>
                <w:i/>
              </w:rPr>
              <w:t>,</w:t>
            </w:r>
            <w:r>
              <w:rPr>
                <w:rFonts w:eastAsia="Calibri" w:cstheme="minorHAnsi"/>
                <w:b/>
                <w:i/>
              </w:rPr>
              <w:t>594</w:t>
            </w:r>
            <w:r w:rsidRPr="00E2654E">
              <w:rPr>
                <w:rFonts w:eastAsia="Calibri" w:cstheme="minorHAnsi"/>
                <w:b/>
                <w:i/>
              </w:rPr>
              <w:t>,</w:t>
            </w:r>
            <w:r>
              <w:rPr>
                <w:rFonts w:eastAsia="Calibri" w:cstheme="minorHAnsi"/>
                <w:b/>
                <w:i/>
              </w:rPr>
              <w:t>596</w:t>
            </w:r>
          </w:p>
        </w:tc>
      </w:tr>
    </w:tbl>
    <w:p w:rsidR="00324198" w:rsidRDefault="00324198" w:rsidP="009C2946">
      <w:pPr>
        <w:ind w:right="237"/>
        <w:contextualSpacing/>
        <w:jc w:val="both"/>
        <w:rPr>
          <w:rFonts w:eastAsia="Times New Roman" w:cstheme="minorHAnsi"/>
          <w:i/>
          <w:lang w:eastAsia="mk-MK"/>
        </w:rPr>
      </w:pPr>
    </w:p>
    <w:p w:rsidR="005A0461" w:rsidRDefault="005A0461" w:rsidP="00CC772D">
      <w:pPr>
        <w:ind w:right="237"/>
        <w:contextualSpacing/>
        <w:jc w:val="center"/>
        <w:rPr>
          <w:rFonts w:cstheme="minorHAnsi"/>
          <w:i/>
        </w:rPr>
      </w:pPr>
    </w:p>
    <w:p w:rsidR="00F00099" w:rsidRPr="00E2654E" w:rsidRDefault="00CC772D" w:rsidP="00CC772D">
      <w:pPr>
        <w:ind w:right="237"/>
        <w:contextualSpacing/>
        <w:jc w:val="center"/>
        <w:rPr>
          <w:rFonts w:cstheme="minorHAnsi"/>
          <w:i/>
        </w:rPr>
      </w:pPr>
      <w:r w:rsidRPr="00E2654E">
        <w:rPr>
          <w:rFonts w:cstheme="minorHAnsi"/>
          <w:i/>
        </w:rPr>
        <w:t>Графикон 3: Вкупен обем кај Македонска пошта и кај другите даватели на поштенски услуги 201</w:t>
      </w:r>
      <w:r w:rsidR="00360635">
        <w:rPr>
          <w:rFonts w:cstheme="minorHAnsi"/>
          <w:i/>
        </w:rPr>
        <w:t>4</w:t>
      </w:r>
      <w:r w:rsidRPr="00E2654E">
        <w:rPr>
          <w:rFonts w:cstheme="minorHAnsi"/>
          <w:i/>
        </w:rPr>
        <w:t>-201</w:t>
      </w:r>
      <w:r w:rsidR="00360635">
        <w:rPr>
          <w:rFonts w:cstheme="minorHAnsi"/>
          <w:i/>
        </w:rPr>
        <w:t>7</w:t>
      </w:r>
    </w:p>
    <w:p w:rsidR="00324198" w:rsidRPr="00E2654E" w:rsidRDefault="00324198" w:rsidP="009C2946">
      <w:pPr>
        <w:ind w:right="237"/>
        <w:contextualSpacing/>
        <w:jc w:val="both"/>
        <w:rPr>
          <w:rFonts w:cstheme="minorHAnsi"/>
          <w:i/>
        </w:rPr>
      </w:pPr>
    </w:p>
    <w:p w:rsidR="002F602E" w:rsidRDefault="002F602E" w:rsidP="009C2946">
      <w:pPr>
        <w:ind w:right="237"/>
        <w:contextualSpacing/>
        <w:jc w:val="both"/>
        <w:rPr>
          <w:rFonts w:cstheme="minorHAnsi"/>
          <w:i/>
        </w:rPr>
      </w:pPr>
    </w:p>
    <w:p w:rsidR="00324198" w:rsidRDefault="00BB0F1A" w:rsidP="00C04F83">
      <w:pPr>
        <w:ind w:right="237"/>
        <w:contextualSpacing/>
        <w:jc w:val="center"/>
        <w:rPr>
          <w:rFonts w:cstheme="minorHAnsi"/>
          <w:i/>
        </w:rPr>
      </w:pPr>
      <w:r>
        <w:rPr>
          <w:noProof/>
          <w:lang w:eastAsia="mk-MK"/>
        </w:rPr>
        <w:drawing>
          <wp:inline distT="0" distB="0" distL="0" distR="0" wp14:anchorId="4E09D494" wp14:editId="5C28F63B">
            <wp:extent cx="4648200" cy="2743200"/>
            <wp:effectExtent l="0" t="0" r="1905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82263" w:rsidRDefault="00882263" w:rsidP="009C2946">
      <w:pPr>
        <w:ind w:right="237"/>
        <w:contextualSpacing/>
        <w:jc w:val="both"/>
        <w:rPr>
          <w:rFonts w:cstheme="minorHAnsi"/>
          <w:i/>
          <w:lang w:val="en-US"/>
        </w:rPr>
      </w:pPr>
    </w:p>
    <w:p w:rsidR="00512F01" w:rsidRPr="00512F01" w:rsidRDefault="00512F01" w:rsidP="009C2946">
      <w:pPr>
        <w:ind w:right="237"/>
        <w:contextualSpacing/>
        <w:jc w:val="both"/>
        <w:rPr>
          <w:rFonts w:cstheme="minorHAnsi"/>
          <w:i/>
          <w:lang w:val="en-US"/>
        </w:rPr>
      </w:pPr>
    </w:p>
    <w:p w:rsidR="00882263" w:rsidRPr="00882263" w:rsidRDefault="00882263" w:rsidP="00882263">
      <w:pPr>
        <w:pStyle w:val="ListParagraph"/>
        <w:numPr>
          <w:ilvl w:val="1"/>
          <w:numId w:val="37"/>
        </w:numPr>
        <w:tabs>
          <w:tab w:val="left" w:pos="1134"/>
          <w:tab w:val="left" w:pos="9356"/>
        </w:tabs>
        <w:jc w:val="both"/>
        <w:rPr>
          <w:rFonts w:cstheme="minorHAnsi"/>
          <w:b/>
          <w:color w:val="000000" w:themeColor="text1"/>
          <w:sz w:val="24"/>
          <w:u w:val="single"/>
        </w:rPr>
      </w:pPr>
      <w:r w:rsidRPr="00882263">
        <w:rPr>
          <w:rFonts w:cstheme="minorHAnsi"/>
          <w:b/>
          <w:color w:val="000000" w:themeColor="text1"/>
          <w:sz w:val="24"/>
        </w:rPr>
        <w:t>Македонска пошта</w:t>
      </w:r>
      <w:r w:rsidRPr="00882263">
        <w:rPr>
          <w:rFonts w:cstheme="minorHAnsi"/>
          <w:b/>
          <w:color w:val="000000" w:themeColor="text1"/>
          <w:sz w:val="24"/>
          <w:u w:val="single"/>
        </w:rPr>
        <w:t xml:space="preserve"> </w:t>
      </w:r>
    </w:p>
    <w:p w:rsidR="00882263" w:rsidRPr="004B75A3" w:rsidRDefault="00882263" w:rsidP="00882263">
      <w:pPr>
        <w:pStyle w:val="ListParagraph"/>
        <w:tabs>
          <w:tab w:val="left" w:pos="1134"/>
          <w:tab w:val="left" w:pos="9356"/>
        </w:tabs>
        <w:ind w:left="360"/>
        <w:jc w:val="both"/>
        <w:rPr>
          <w:rFonts w:cstheme="minorHAnsi"/>
          <w:b/>
          <w:i/>
          <w:color w:val="000000" w:themeColor="text1"/>
          <w:u w:val="single"/>
        </w:rPr>
      </w:pPr>
    </w:p>
    <w:p w:rsidR="00882263" w:rsidRPr="00882263" w:rsidRDefault="00882263" w:rsidP="00882263">
      <w:pPr>
        <w:pStyle w:val="ListParagraph"/>
        <w:numPr>
          <w:ilvl w:val="2"/>
          <w:numId w:val="37"/>
        </w:numPr>
        <w:tabs>
          <w:tab w:val="left" w:pos="9356"/>
        </w:tabs>
        <w:ind w:left="1701" w:right="237"/>
        <w:rPr>
          <w:rFonts w:cstheme="minorHAnsi"/>
          <w:b/>
          <w:i/>
          <w:u w:val="single"/>
        </w:rPr>
      </w:pPr>
      <w:r w:rsidRPr="00882263">
        <w:rPr>
          <w:rFonts w:cstheme="minorHAnsi"/>
          <w:b/>
          <w:i/>
          <w:u w:val="single"/>
        </w:rPr>
        <w:t xml:space="preserve">Анализа на </w:t>
      </w:r>
      <w:r w:rsidR="00770AE2">
        <w:rPr>
          <w:rFonts w:cstheme="minorHAnsi"/>
          <w:b/>
          <w:i/>
          <w:u w:val="single"/>
        </w:rPr>
        <w:t>обем на поштенски пратки</w:t>
      </w:r>
      <w:r w:rsidRPr="00882263">
        <w:rPr>
          <w:rFonts w:cstheme="minorHAnsi"/>
          <w:b/>
          <w:i/>
          <w:u w:val="single"/>
        </w:rPr>
        <w:t xml:space="preserve"> кај Македонска пошта</w:t>
      </w:r>
    </w:p>
    <w:p w:rsidR="00324198" w:rsidRDefault="00324198" w:rsidP="009C2946">
      <w:pPr>
        <w:ind w:right="237"/>
        <w:contextualSpacing/>
        <w:jc w:val="both"/>
        <w:rPr>
          <w:rFonts w:cstheme="minorHAnsi"/>
          <w:i/>
        </w:rPr>
      </w:pPr>
    </w:p>
    <w:p w:rsidR="003233BB" w:rsidRPr="00E2654E" w:rsidRDefault="003233BB" w:rsidP="004A33C5">
      <w:pPr>
        <w:ind w:right="237" w:firstLine="851"/>
        <w:contextualSpacing/>
        <w:jc w:val="both"/>
        <w:rPr>
          <w:rFonts w:cstheme="minorHAnsi"/>
        </w:rPr>
      </w:pPr>
      <w:r w:rsidRPr="00E2654E">
        <w:rPr>
          <w:rFonts w:cstheme="minorHAnsi"/>
        </w:rPr>
        <w:t>Во текот на 201</w:t>
      </w:r>
      <w:r w:rsidR="00C04F83">
        <w:rPr>
          <w:rFonts w:cstheme="minorHAnsi"/>
        </w:rPr>
        <w:t>7</w:t>
      </w:r>
      <w:r w:rsidRPr="00E2654E">
        <w:rPr>
          <w:rFonts w:cstheme="minorHAnsi"/>
        </w:rPr>
        <w:t xml:space="preserve"> година Македонска пошта остварила вкупен обем од </w:t>
      </w:r>
      <w:r w:rsidR="005A0461">
        <w:rPr>
          <w:rFonts w:cstheme="minorHAnsi"/>
        </w:rPr>
        <w:t>38</w:t>
      </w:r>
      <w:r w:rsidRPr="00E2654E">
        <w:rPr>
          <w:rFonts w:cstheme="minorHAnsi"/>
        </w:rPr>
        <w:t xml:space="preserve"> милиони поштенски пратки, при што може да се забележи намалување од </w:t>
      </w:r>
      <w:r w:rsidR="005A0461">
        <w:rPr>
          <w:rFonts w:cstheme="minorHAnsi"/>
        </w:rPr>
        <w:t>10</w:t>
      </w:r>
      <w:r w:rsidR="004E1184">
        <w:rPr>
          <w:rFonts w:cstheme="minorHAnsi"/>
        </w:rPr>
        <w:t>,7</w:t>
      </w:r>
      <w:r w:rsidR="00054D3F" w:rsidRPr="00E2654E">
        <w:rPr>
          <w:rFonts w:cstheme="minorHAnsi"/>
        </w:rPr>
        <w:t xml:space="preserve"> </w:t>
      </w:r>
      <w:r w:rsidRPr="00E2654E">
        <w:rPr>
          <w:rFonts w:cstheme="minorHAnsi"/>
        </w:rPr>
        <w:t>% во однос на 201</w:t>
      </w:r>
      <w:r w:rsidR="005A0461">
        <w:rPr>
          <w:rFonts w:cstheme="minorHAnsi"/>
        </w:rPr>
        <w:t>6</w:t>
      </w:r>
      <w:r w:rsidRPr="00E2654E">
        <w:rPr>
          <w:rFonts w:cstheme="minorHAnsi"/>
        </w:rPr>
        <w:t xml:space="preserve"> година. </w:t>
      </w:r>
      <w:r w:rsidR="007D612E" w:rsidRPr="00E2654E">
        <w:rPr>
          <w:rFonts w:cstheme="minorHAnsi"/>
        </w:rPr>
        <w:lastRenderedPageBreak/>
        <w:t>Од истиот графикон забележително е дека Македонска пошта има намалување на вкупниот обем</w:t>
      </w:r>
      <w:r w:rsidR="00D34C57" w:rsidRPr="00E2654E">
        <w:rPr>
          <w:rFonts w:cstheme="minorHAnsi"/>
        </w:rPr>
        <w:t xml:space="preserve"> и во однос на</w:t>
      </w:r>
      <w:r w:rsidR="007D612E" w:rsidRPr="00E2654E">
        <w:rPr>
          <w:rFonts w:cstheme="minorHAnsi"/>
        </w:rPr>
        <w:t xml:space="preserve"> 201</w:t>
      </w:r>
      <w:r w:rsidR="005A0461">
        <w:rPr>
          <w:rFonts w:cstheme="minorHAnsi"/>
        </w:rPr>
        <w:t>4</w:t>
      </w:r>
      <w:r w:rsidR="007D612E" w:rsidRPr="00E2654E">
        <w:rPr>
          <w:rFonts w:cstheme="minorHAnsi"/>
        </w:rPr>
        <w:t xml:space="preserve"> година</w:t>
      </w:r>
      <w:r w:rsidR="00D34C57" w:rsidRPr="00E2654E">
        <w:rPr>
          <w:rFonts w:cstheme="minorHAnsi"/>
        </w:rPr>
        <w:t xml:space="preserve"> за 1</w:t>
      </w:r>
      <w:r w:rsidR="005A0461">
        <w:rPr>
          <w:rFonts w:cstheme="minorHAnsi"/>
        </w:rPr>
        <w:t>9</w:t>
      </w:r>
      <w:r w:rsidR="00D34C57" w:rsidRPr="00E2654E">
        <w:rPr>
          <w:rFonts w:cstheme="minorHAnsi"/>
        </w:rPr>
        <w:t>%</w:t>
      </w:r>
      <w:r w:rsidR="007D612E" w:rsidRPr="00E2654E">
        <w:rPr>
          <w:rFonts w:cstheme="minorHAnsi"/>
        </w:rPr>
        <w:t>.</w:t>
      </w:r>
    </w:p>
    <w:p w:rsidR="00F0523B" w:rsidRDefault="00F0523B" w:rsidP="004A33C5">
      <w:pPr>
        <w:ind w:right="237" w:firstLine="851"/>
        <w:contextualSpacing/>
        <w:jc w:val="both"/>
        <w:rPr>
          <w:rFonts w:cstheme="minorHAnsi"/>
        </w:rPr>
      </w:pPr>
    </w:p>
    <w:p w:rsidR="00324198" w:rsidRPr="00E2654E" w:rsidRDefault="00324198" w:rsidP="004A33C5">
      <w:pPr>
        <w:ind w:right="237" w:firstLine="851"/>
        <w:contextualSpacing/>
        <w:jc w:val="both"/>
        <w:rPr>
          <w:rFonts w:cstheme="minorHAnsi"/>
        </w:rPr>
      </w:pPr>
    </w:p>
    <w:p w:rsidR="00170EF8" w:rsidRDefault="00C077DF" w:rsidP="004A33C5">
      <w:pPr>
        <w:ind w:right="237"/>
        <w:jc w:val="center"/>
        <w:rPr>
          <w:rFonts w:eastAsia="Times New Roman" w:cstheme="minorHAnsi"/>
          <w:bCs/>
          <w:i/>
          <w:iCs/>
        </w:rPr>
      </w:pPr>
      <w:r w:rsidRPr="00E2654E">
        <w:rPr>
          <w:rFonts w:eastAsia="Times New Roman" w:cstheme="minorHAnsi"/>
          <w:i/>
          <w:lang w:eastAsia="mk-MK"/>
        </w:rPr>
        <w:t>Графикон 4</w:t>
      </w:r>
      <w:r w:rsidR="00170EF8" w:rsidRPr="00E2654E">
        <w:rPr>
          <w:rFonts w:eastAsia="Times New Roman" w:cstheme="minorHAnsi"/>
          <w:i/>
          <w:lang w:eastAsia="mk-MK"/>
        </w:rPr>
        <w:t xml:space="preserve">: </w:t>
      </w:r>
      <w:r w:rsidR="00170EF8" w:rsidRPr="00E2654E">
        <w:rPr>
          <w:rFonts w:eastAsia="Times New Roman" w:cstheme="minorHAnsi"/>
          <w:bCs/>
          <w:i/>
          <w:iCs/>
        </w:rPr>
        <w:t>Вкупен о</w:t>
      </w:r>
      <w:r w:rsidR="00DC4F83" w:rsidRPr="00E2654E">
        <w:rPr>
          <w:rFonts w:eastAsia="Times New Roman" w:cstheme="minorHAnsi"/>
          <w:bCs/>
          <w:i/>
          <w:iCs/>
        </w:rPr>
        <w:t>бем -Македонска пошта (201</w:t>
      </w:r>
      <w:r w:rsidR="00512F01">
        <w:rPr>
          <w:rFonts w:eastAsia="Times New Roman" w:cstheme="minorHAnsi"/>
          <w:bCs/>
          <w:i/>
          <w:iCs/>
          <w:lang w:val="en-US"/>
        </w:rPr>
        <w:t>4</w:t>
      </w:r>
      <w:r w:rsidR="00170EF8" w:rsidRPr="00E2654E">
        <w:rPr>
          <w:rFonts w:eastAsia="Times New Roman" w:cstheme="minorHAnsi"/>
          <w:bCs/>
          <w:i/>
          <w:iCs/>
        </w:rPr>
        <w:t>/201</w:t>
      </w:r>
      <w:r w:rsidR="00512F01">
        <w:rPr>
          <w:rFonts w:eastAsia="Times New Roman" w:cstheme="minorHAnsi"/>
          <w:bCs/>
          <w:i/>
          <w:iCs/>
          <w:lang w:val="en-US"/>
        </w:rPr>
        <w:t>7</w:t>
      </w:r>
      <w:r w:rsidR="00170EF8" w:rsidRPr="00E2654E">
        <w:rPr>
          <w:rFonts w:eastAsia="Times New Roman" w:cstheme="minorHAnsi"/>
          <w:bCs/>
          <w:i/>
          <w:iCs/>
        </w:rPr>
        <w:t xml:space="preserve"> година)</w:t>
      </w:r>
    </w:p>
    <w:p w:rsidR="00170EF8" w:rsidRPr="00E2654E" w:rsidRDefault="00474E9D" w:rsidP="00170EF8">
      <w:pPr>
        <w:ind w:right="237"/>
        <w:jc w:val="both"/>
        <w:rPr>
          <w:rFonts w:eastAsia="Times New Roman" w:cstheme="minorHAnsi"/>
          <w:i/>
        </w:rPr>
      </w:pPr>
      <w:r w:rsidRPr="00E2654E">
        <w:rPr>
          <w:rFonts w:cstheme="minorHAnsi"/>
          <w:noProof/>
          <w:lang w:eastAsia="mk-MK"/>
        </w:rPr>
        <w:drawing>
          <wp:inline distT="0" distB="0" distL="0" distR="0" wp14:anchorId="0ADFA776" wp14:editId="41281B94">
            <wp:extent cx="5886450" cy="28003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22235" w:rsidRDefault="00122235" w:rsidP="004C1D55">
      <w:pPr>
        <w:spacing w:after="0"/>
        <w:ind w:right="237"/>
        <w:jc w:val="center"/>
        <w:rPr>
          <w:rFonts w:eastAsia="Times New Roman" w:cstheme="minorHAnsi"/>
          <w:i/>
          <w:lang w:val="en-US" w:eastAsia="mk-MK"/>
        </w:rPr>
      </w:pPr>
    </w:p>
    <w:p w:rsidR="00512F01" w:rsidRPr="00E2654E" w:rsidRDefault="00512F01" w:rsidP="004C1D55">
      <w:pPr>
        <w:spacing w:after="0"/>
        <w:ind w:right="237"/>
        <w:jc w:val="center"/>
        <w:rPr>
          <w:rFonts w:eastAsia="Times New Roman" w:cstheme="minorHAnsi"/>
          <w:i/>
          <w:lang w:val="en-US" w:eastAsia="mk-MK"/>
        </w:rPr>
      </w:pPr>
    </w:p>
    <w:p w:rsidR="00324198" w:rsidRPr="00E2654E" w:rsidRDefault="00324198" w:rsidP="00324198">
      <w:pPr>
        <w:ind w:right="237" w:firstLine="851"/>
        <w:contextualSpacing/>
        <w:jc w:val="both"/>
        <w:rPr>
          <w:rFonts w:eastAsia="Times New Roman" w:cstheme="minorHAnsi"/>
          <w:lang w:eastAsia="mk-MK"/>
        </w:rPr>
      </w:pPr>
      <w:r w:rsidRPr="00E2654E">
        <w:rPr>
          <w:rFonts w:cstheme="minorHAnsi"/>
        </w:rPr>
        <w:t>Согласно Законот за поштенски</w:t>
      </w:r>
      <w:r w:rsidR="00577253">
        <w:rPr>
          <w:rFonts w:cstheme="minorHAnsi"/>
        </w:rPr>
        <w:t>те</w:t>
      </w:r>
      <w:r w:rsidRPr="00E2654E">
        <w:rPr>
          <w:rFonts w:cstheme="minorHAnsi"/>
        </w:rPr>
        <w:t xml:space="preserve"> услуги</w:t>
      </w:r>
      <w:r w:rsidR="00577253">
        <w:rPr>
          <w:rFonts w:cstheme="minorHAnsi"/>
        </w:rPr>
        <w:t>,</w:t>
      </w:r>
      <w:r w:rsidRPr="00E2654E">
        <w:rPr>
          <w:rFonts w:cstheme="minorHAnsi"/>
        </w:rPr>
        <w:t xml:space="preserve"> универзалната услуга како пакет од </w:t>
      </w:r>
      <w:proofErr w:type="spellStart"/>
      <w:r w:rsidRPr="00E2654E">
        <w:rPr>
          <w:rFonts w:cstheme="minorHAnsi"/>
        </w:rPr>
        <w:t>определни</w:t>
      </w:r>
      <w:proofErr w:type="spellEnd"/>
      <w:r w:rsidRPr="00E2654E">
        <w:rPr>
          <w:rFonts w:cstheme="minorHAnsi"/>
        </w:rPr>
        <w:t xml:space="preserve"> поштенски услуги е услуга која треба постојано да се обезбедува на целата територија на Република Македонија</w:t>
      </w:r>
      <w:r w:rsidRPr="00E2654E">
        <w:rPr>
          <w:rFonts w:eastAsia="Times New Roman" w:cstheme="minorHAnsi"/>
          <w:lang w:eastAsia="mk-MK"/>
        </w:rPr>
        <w:t xml:space="preserve">, со определен квалитет и по пристапни цени за корисниците на услугата. Во рамките на универзалната услуга спаѓаат </w:t>
      </w:r>
      <w:r w:rsidRPr="00E2654E">
        <w:rPr>
          <w:rFonts w:cstheme="minorHAnsi"/>
        </w:rPr>
        <w:t xml:space="preserve">поштенски пратки со тежина до 2 кг, пакетите со тежина до 10 кг, како и препорачани поштенски пратки и пратки со означена вредност и поштенски пратки за слепи лица и за лица со делумно оштетен вид. </w:t>
      </w:r>
    </w:p>
    <w:p w:rsidR="00324198" w:rsidRDefault="00324198" w:rsidP="00512F01">
      <w:pPr>
        <w:ind w:firstLine="851"/>
        <w:jc w:val="both"/>
        <w:rPr>
          <w:rFonts w:eastAsia="Times New Roman" w:cstheme="minorHAnsi"/>
          <w:lang w:val="en-US" w:eastAsia="mk-MK"/>
        </w:rPr>
      </w:pPr>
      <w:r w:rsidRPr="00E2654E">
        <w:rPr>
          <w:rFonts w:cstheme="minorHAnsi"/>
        </w:rPr>
        <w:t>В</w:t>
      </w:r>
      <w:r w:rsidRPr="00E2654E">
        <w:rPr>
          <w:rFonts w:eastAsia="Times New Roman" w:cstheme="minorHAnsi"/>
          <w:lang w:eastAsia="mk-MK"/>
        </w:rPr>
        <w:t xml:space="preserve">о рамки на универзалната услуга отпаѓаат </w:t>
      </w:r>
      <w:r w:rsidR="00512F01" w:rsidRPr="00512F01">
        <w:rPr>
          <w:rFonts w:eastAsia="Times New Roman" w:cs="Times New Roman"/>
          <w:lang w:eastAsia="mk-MK"/>
        </w:rPr>
        <w:t>37,783,638</w:t>
      </w:r>
      <w:r w:rsidR="00512F01" w:rsidRPr="00512F01">
        <w:rPr>
          <w:rFonts w:ascii="Calibri" w:eastAsia="Times New Roman" w:hAnsi="Calibri" w:cs="Times New Roman"/>
          <w:sz w:val="16"/>
          <w:szCs w:val="16"/>
          <w:lang w:val="en-US" w:eastAsia="mk-MK"/>
        </w:rPr>
        <w:t xml:space="preserve"> </w:t>
      </w:r>
      <w:r w:rsidRPr="00E2654E">
        <w:rPr>
          <w:rFonts w:eastAsia="Times New Roman" w:cstheme="minorHAnsi"/>
          <w:lang w:eastAsia="mk-MK"/>
        </w:rPr>
        <w:t>пратки односно 99 % од вкупниот остварен обем.</w:t>
      </w:r>
      <w:r w:rsidRPr="00E2654E">
        <w:rPr>
          <w:rFonts w:eastAsia="Times New Roman" w:cstheme="minorHAnsi"/>
          <w:lang w:val="en-US" w:eastAsia="mk-MK"/>
        </w:rPr>
        <w:t xml:space="preserve"> </w:t>
      </w:r>
    </w:p>
    <w:p w:rsidR="00512F01" w:rsidRDefault="00512F01" w:rsidP="00512F01">
      <w:pPr>
        <w:ind w:firstLine="851"/>
        <w:jc w:val="both"/>
        <w:rPr>
          <w:rFonts w:eastAsia="Times New Roman" w:cstheme="minorHAnsi"/>
          <w:lang w:eastAsia="mk-MK"/>
        </w:rPr>
      </w:pPr>
    </w:p>
    <w:p w:rsidR="00324198" w:rsidRPr="00286EE8" w:rsidRDefault="00324198" w:rsidP="00324198">
      <w:pPr>
        <w:ind w:firstLine="851"/>
        <w:jc w:val="both"/>
        <w:rPr>
          <w:rFonts w:cstheme="minorHAnsi"/>
          <w:b/>
          <w:i/>
        </w:rPr>
      </w:pPr>
      <w:r w:rsidRPr="00286EE8">
        <w:rPr>
          <w:rFonts w:eastAsia="Times New Roman" w:cstheme="minorHAnsi"/>
          <w:b/>
          <w:i/>
          <w:lang w:eastAsia="mk-MK"/>
        </w:rPr>
        <w:t xml:space="preserve">Македонска пошта има </w:t>
      </w:r>
      <w:proofErr w:type="spellStart"/>
      <w:r w:rsidRPr="00286EE8">
        <w:rPr>
          <w:rFonts w:eastAsia="Times New Roman" w:cstheme="minorHAnsi"/>
          <w:b/>
          <w:i/>
          <w:lang w:eastAsia="mk-MK"/>
        </w:rPr>
        <w:t>екслузивно</w:t>
      </w:r>
      <w:proofErr w:type="spellEnd"/>
      <w:r w:rsidRPr="00286EE8">
        <w:rPr>
          <w:rFonts w:eastAsia="Times New Roman" w:cstheme="minorHAnsi"/>
          <w:b/>
          <w:i/>
          <w:lang w:eastAsia="mk-MK"/>
        </w:rPr>
        <w:t xml:space="preserve"> право да обезбедува п</w:t>
      </w:r>
      <w:r w:rsidRPr="00286EE8">
        <w:rPr>
          <w:rFonts w:cstheme="minorHAnsi"/>
          <w:b/>
          <w:i/>
        </w:rPr>
        <w:t>ратки за кореспонденција во внатрешниот поштенски сообраќај и пратки за кореспонденција кои пристигнуваат во Република Македонија од меѓународен поштенски сообраќај, со тежина до 50 гр. Во резервирани поштенски услуга спаѓа и директната пошта во рамките на истото ограничување за тежина.</w:t>
      </w:r>
    </w:p>
    <w:p w:rsidR="00324198" w:rsidRDefault="00324198" w:rsidP="004C1D55">
      <w:pPr>
        <w:spacing w:after="0"/>
        <w:ind w:right="237"/>
        <w:jc w:val="center"/>
        <w:rPr>
          <w:rFonts w:eastAsia="Times New Roman" w:cstheme="minorHAnsi"/>
          <w:i/>
          <w:lang w:val="en-US" w:eastAsia="mk-MK"/>
        </w:rPr>
      </w:pPr>
    </w:p>
    <w:p w:rsidR="00512F01" w:rsidRDefault="00512F01" w:rsidP="004C1D55">
      <w:pPr>
        <w:spacing w:after="0"/>
        <w:ind w:right="237"/>
        <w:jc w:val="center"/>
        <w:rPr>
          <w:rFonts w:eastAsia="Times New Roman" w:cstheme="minorHAnsi"/>
          <w:i/>
          <w:lang w:val="en-US" w:eastAsia="mk-MK"/>
        </w:rPr>
      </w:pPr>
    </w:p>
    <w:p w:rsidR="00512F01" w:rsidRDefault="00512F01" w:rsidP="004C1D55">
      <w:pPr>
        <w:spacing w:after="0"/>
        <w:ind w:right="237"/>
        <w:jc w:val="center"/>
        <w:rPr>
          <w:rFonts w:eastAsia="Times New Roman" w:cstheme="minorHAnsi"/>
          <w:i/>
          <w:lang w:val="en-US" w:eastAsia="mk-MK"/>
        </w:rPr>
      </w:pPr>
    </w:p>
    <w:p w:rsidR="00512F01" w:rsidRPr="00512F01" w:rsidRDefault="00512F01" w:rsidP="004C1D55">
      <w:pPr>
        <w:spacing w:after="0"/>
        <w:ind w:right="237"/>
        <w:jc w:val="center"/>
        <w:rPr>
          <w:rFonts w:eastAsia="Times New Roman" w:cstheme="minorHAnsi"/>
          <w:i/>
          <w:lang w:val="en-US" w:eastAsia="mk-MK"/>
        </w:rPr>
      </w:pPr>
    </w:p>
    <w:p w:rsidR="00324198" w:rsidRDefault="00324198" w:rsidP="004C1D55">
      <w:pPr>
        <w:spacing w:after="0"/>
        <w:ind w:right="237"/>
        <w:jc w:val="center"/>
        <w:rPr>
          <w:rFonts w:eastAsia="Times New Roman" w:cstheme="minorHAnsi"/>
          <w:i/>
          <w:lang w:eastAsia="mk-MK"/>
        </w:rPr>
      </w:pPr>
    </w:p>
    <w:p w:rsidR="00706E36" w:rsidRDefault="00706E36" w:rsidP="004C1D55">
      <w:pPr>
        <w:spacing w:after="0"/>
        <w:ind w:right="237"/>
        <w:jc w:val="center"/>
        <w:rPr>
          <w:rFonts w:eastAsia="Times New Roman" w:cstheme="minorHAnsi"/>
          <w:i/>
          <w:lang w:eastAsia="mk-MK"/>
        </w:rPr>
      </w:pPr>
    </w:p>
    <w:p w:rsidR="00C347AA" w:rsidRPr="00E2654E" w:rsidRDefault="00C077DF" w:rsidP="004C1D55">
      <w:pPr>
        <w:spacing w:after="0"/>
        <w:ind w:right="237"/>
        <w:jc w:val="center"/>
        <w:rPr>
          <w:rFonts w:cstheme="minorHAnsi"/>
        </w:rPr>
      </w:pPr>
      <w:r w:rsidRPr="00E2654E">
        <w:rPr>
          <w:rFonts w:eastAsia="Times New Roman" w:cstheme="minorHAnsi"/>
          <w:i/>
          <w:lang w:eastAsia="mk-MK"/>
        </w:rPr>
        <w:t>Табела 3</w:t>
      </w:r>
      <w:r w:rsidR="00C347AA" w:rsidRPr="00E2654E">
        <w:rPr>
          <w:rFonts w:eastAsia="Times New Roman" w:cstheme="minorHAnsi"/>
          <w:i/>
          <w:lang w:eastAsia="mk-MK"/>
        </w:rPr>
        <w:t>:</w:t>
      </w:r>
      <w:r w:rsidR="00C347AA" w:rsidRPr="00E2654E">
        <w:rPr>
          <w:rFonts w:eastAsia="Times New Roman" w:cstheme="minorHAnsi"/>
          <w:color w:val="FFFFFF"/>
          <w:lang w:eastAsia="mk-MK"/>
        </w:rPr>
        <w:t xml:space="preserve"> </w:t>
      </w:r>
      <w:r w:rsidR="00C347AA" w:rsidRPr="00E2654E">
        <w:rPr>
          <w:rFonts w:eastAsia="Times New Roman" w:cstheme="minorHAnsi"/>
          <w:i/>
          <w:lang w:eastAsia="mk-MK"/>
        </w:rPr>
        <w:t xml:space="preserve">Вкупен </w:t>
      </w:r>
      <w:r w:rsidR="00770AE2">
        <w:rPr>
          <w:rFonts w:eastAsia="Times New Roman" w:cstheme="minorHAnsi"/>
          <w:i/>
          <w:lang w:eastAsia="mk-MK"/>
        </w:rPr>
        <w:t>обем на поштенски пратки</w:t>
      </w:r>
      <w:r w:rsidR="00C347AA" w:rsidRPr="00E2654E">
        <w:rPr>
          <w:rFonts w:eastAsia="Times New Roman" w:cstheme="minorHAnsi"/>
          <w:i/>
          <w:lang w:eastAsia="mk-MK"/>
        </w:rPr>
        <w:t xml:space="preserve"> кај Македонска пошта</w:t>
      </w:r>
    </w:p>
    <w:p w:rsidR="00122235" w:rsidRPr="00E2654E" w:rsidRDefault="00122235" w:rsidP="00C347AA">
      <w:pPr>
        <w:ind w:right="237"/>
        <w:contextualSpacing/>
        <w:jc w:val="both"/>
        <w:rPr>
          <w:rFonts w:cstheme="minorHAnsi"/>
        </w:rPr>
      </w:pPr>
    </w:p>
    <w:tbl>
      <w:tblPr>
        <w:tblStyle w:val="TableGrid"/>
        <w:tblW w:w="0" w:type="auto"/>
        <w:tblInd w:w="817" w:type="dxa"/>
        <w:tblLook w:val="04A0" w:firstRow="1" w:lastRow="0" w:firstColumn="1" w:lastColumn="0" w:noHBand="0" w:noVBand="1"/>
      </w:tblPr>
      <w:tblGrid>
        <w:gridCol w:w="2410"/>
        <w:gridCol w:w="3118"/>
        <w:gridCol w:w="3118"/>
      </w:tblGrid>
      <w:tr w:rsidR="00512F01" w:rsidRPr="004E1184" w:rsidTr="004E1184">
        <w:tc>
          <w:tcPr>
            <w:tcW w:w="2410" w:type="dxa"/>
          </w:tcPr>
          <w:p w:rsidR="00512F01" w:rsidRPr="004E1184" w:rsidRDefault="00512F01" w:rsidP="00C347AA">
            <w:pPr>
              <w:ind w:right="237"/>
              <w:contextualSpacing/>
              <w:jc w:val="both"/>
              <w:rPr>
                <w:rFonts w:cstheme="minorHAnsi"/>
              </w:rPr>
            </w:pPr>
          </w:p>
        </w:tc>
        <w:tc>
          <w:tcPr>
            <w:tcW w:w="3118" w:type="dxa"/>
          </w:tcPr>
          <w:p w:rsidR="00512F01" w:rsidRPr="004E1184" w:rsidRDefault="00512F01" w:rsidP="00512F01">
            <w:pPr>
              <w:ind w:right="237"/>
              <w:contextualSpacing/>
              <w:jc w:val="center"/>
              <w:rPr>
                <w:rFonts w:cstheme="minorHAnsi"/>
                <w:lang w:val="en-US"/>
              </w:rPr>
            </w:pPr>
          </w:p>
          <w:p w:rsidR="00512F01" w:rsidRPr="004E1184" w:rsidRDefault="00512F01" w:rsidP="00512F01">
            <w:pPr>
              <w:ind w:right="237"/>
              <w:contextualSpacing/>
              <w:jc w:val="center"/>
              <w:rPr>
                <w:rFonts w:cstheme="minorHAnsi"/>
              </w:rPr>
            </w:pPr>
            <w:r w:rsidRPr="004E1184">
              <w:rPr>
                <w:rFonts w:cstheme="minorHAnsi"/>
              </w:rPr>
              <w:t>2016</w:t>
            </w:r>
          </w:p>
        </w:tc>
        <w:tc>
          <w:tcPr>
            <w:tcW w:w="3118" w:type="dxa"/>
          </w:tcPr>
          <w:p w:rsidR="00512F01" w:rsidRPr="004E1184" w:rsidRDefault="00512F01" w:rsidP="00122235">
            <w:pPr>
              <w:ind w:right="237"/>
              <w:contextualSpacing/>
              <w:jc w:val="center"/>
              <w:rPr>
                <w:rFonts w:cstheme="minorHAnsi"/>
                <w:lang w:val="en-US"/>
              </w:rPr>
            </w:pPr>
          </w:p>
          <w:p w:rsidR="00512F01" w:rsidRPr="004E1184" w:rsidRDefault="00512F01" w:rsidP="00122235">
            <w:pPr>
              <w:ind w:right="237"/>
              <w:contextualSpacing/>
              <w:jc w:val="center"/>
              <w:rPr>
                <w:rFonts w:cstheme="minorHAnsi"/>
                <w:lang w:val="en-US"/>
              </w:rPr>
            </w:pPr>
            <w:r w:rsidRPr="004E1184">
              <w:rPr>
                <w:rFonts w:cstheme="minorHAnsi"/>
                <w:lang w:val="en-US"/>
              </w:rPr>
              <w:t>2017</w:t>
            </w:r>
          </w:p>
        </w:tc>
      </w:tr>
      <w:tr w:rsidR="00512F01" w:rsidRPr="004E1184" w:rsidTr="004E1184">
        <w:tc>
          <w:tcPr>
            <w:tcW w:w="2410" w:type="dxa"/>
          </w:tcPr>
          <w:p w:rsidR="00512F01" w:rsidRPr="004E1184" w:rsidRDefault="00512F01" w:rsidP="009C352E">
            <w:pPr>
              <w:contextualSpacing/>
              <w:jc w:val="both"/>
              <w:rPr>
                <w:rFonts w:cstheme="minorHAnsi"/>
                <w:b/>
                <w:i/>
              </w:rPr>
            </w:pPr>
          </w:p>
          <w:p w:rsidR="00512F01" w:rsidRPr="004E1184" w:rsidRDefault="00512F01" w:rsidP="009C352E">
            <w:pPr>
              <w:contextualSpacing/>
              <w:jc w:val="center"/>
              <w:rPr>
                <w:rFonts w:cstheme="minorHAnsi"/>
                <w:b/>
                <w:i/>
              </w:rPr>
            </w:pPr>
            <w:r w:rsidRPr="004E1184">
              <w:rPr>
                <w:rFonts w:cstheme="minorHAnsi"/>
                <w:b/>
                <w:i/>
              </w:rPr>
              <w:t>ВИДОВИ ПОШТЕНСКИ ПРАТКИ</w:t>
            </w:r>
          </w:p>
          <w:p w:rsidR="00512F01" w:rsidRPr="004E1184" w:rsidRDefault="00512F01" w:rsidP="009C352E">
            <w:pPr>
              <w:contextualSpacing/>
              <w:jc w:val="both"/>
              <w:rPr>
                <w:rFonts w:cstheme="minorHAnsi"/>
              </w:rPr>
            </w:pPr>
          </w:p>
        </w:tc>
        <w:tc>
          <w:tcPr>
            <w:tcW w:w="3118" w:type="dxa"/>
          </w:tcPr>
          <w:p w:rsidR="00512F01" w:rsidRPr="004E1184" w:rsidRDefault="00512F01" w:rsidP="00512F01">
            <w:pPr>
              <w:ind w:right="237"/>
              <w:contextualSpacing/>
              <w:jc w:val="center"/>
              <w:rPr>
                <w:rFonts w:cstheme="minorHAnsi"/>
                <w:b/>
              </w:rPr>
            </w:pPr>
          </w:p>
          <w:p w:rsidR="00512F01" w:rsidRPr="004E1184" w:rsidRDefault="00512F01" w:rsidP="00512F01">
            <w:pPr>
              <w:ind w:right="237"/>
              <w:contextualSpacing/>
              <w:jc w:val="center"/>
              <w:rPr>
                <w:rFonts w:cstheme="minorHAnsi"/>
                <w:b/>
              </w:rPr>
            </w:pPr>
          </w:p>
          <w:p w:rsidR="00512F01" w:rsidRPr="004E1184" w:rsidRDefault="00512F01" w:rsidP="00512F01">
            <w:pPr>
              <w:jc w:val="center"/>
              <w:rPr>
                <w:rFonts w:cs="Calibri"/>
                <w:b/>
              </w:rPr>
            </w:pPr>
            <w:r w:rsidRPr="004E1184">
              <w:rPr>
                <w:rFonts w:cs="Calibri"/>
                <w:b/>
              </w:rPr>
              <w:t>42,627,144</w:t>
            </w:r>
          </w:p>
          <w:p w:rsidR="00512F01" w:rsidRPr="004E1184" w:rsidRDefault="00512F01" w:rsidP="00512F01">
            <w:pPr>
              <w:ind w:right="237"/>
              <w:contextualSpacing/>
              <w:jc w:val="center"/>
              <w:rPr>
                <w:rFonts w:cstheme="minorHAnsi"/>
                <w:b/>
              </w:rPr>
            </w:pPr>
          </w:p>
        </w:tc>
        <w:tc>
          <w:tcPr>
            <w:tcW w:w="3118" w:type="dxa"/>
          </w:tcPr>
          <w:p w:rsidR="00FA5EF3" w:rsidRPr="004E1184" w:rsidRDefault="00FA5EF3" w:rsidP="00122235">
            <w:pPr>
              <w:ind w:right="237"/>
              <w:contextualSpacing/>
              <w:jc w:val="center"/>
              <w:rPr>
                <w:rFonts w:cstheme="minorHAnsi"/>
                <w:lang w:val="en-US"/>
              </w:rPr>
            </w:pPr>
          </w:p>
          <w:p w:rsidR="00FA5EF3" w:rsidRPr="004E1184" w:rsidRDefault="00FA5EF3" w:rsidP="00122235">
            <w:pPr>
              <w:ind w:right="237"/>
              <w:contextualSpacing/>
              <w:jc w:val="center"/>
              <w:rPr>
                <w:rFonts w:cstheme="minorHAnsi"/>
                <w:lang w:val="en-US"/>
              </w:rPr>
            </w:pPr>
          </w:p>
          <w:p w:rsidR="00512F01" w:rsidRPr="004E1184" w:rsidRDefault="00512F01" w:rsidP="00122235">
            <w:pPr>
              <w:ind w:right="237"/>
              <w:contextualSpacing/>
              <w:jc w:val="center"/>
              <w:rPr>
                <w:rFonts w:cstheme="minorHAnsi"/>
                <w:b/>
              </w:rPr>
            </w:pPr>
            <w:r w:rsidRPr="004E1184">
              <w:rPr>
                <w:rFonts w:cstheme="minorHAnsi"/>
                <w:b/>
              </w:rPr>
              <w:t>38,061,355</w:t>
            </w:r>
          </w:p>
        </w:tc>
      </w:tr>
      <w:tr w:rsidR="00512F01" w:rsidRPr="004E1184" w:rsidTr="004E1184">
        <w:tc>
          <w:tcPr>
            <w:tcW w:w="2410" w:type="dxa"/>
          </w:tcPr>
          <w:p w:rsidR="00512F01" w:rsidRPr="004E1184" w:rsidRDefault="00512F01" w:rsidP="00512F01">
            <w:pPr>
              <w:pStyle w:val="ListParagraph"/>
              <w:numPr>
                <w:ilvl w:val="0"/>
                <w:numId w:val="27"/>
              </w:numPr>
              <w:tabs>
                <w:tab w:val="left" w:pos="317"/>
              </w:tabs>
              <w:ind w:left="34" w:firstLine="0"/>
              <w:jc w:val="both"/>
              <w:rPr>
                <w:rFonts w:cstheme="minorHAnsi"/>
              </w:rPr>
            </w:pPr>
            <w:r w:rsidRPr="004E1184">
              <w:rPr>
                <w:rFonts w:cstheme="minorHAnsi"/>
                <w:lang w:val="ru-RU"/>
              </w:rPr>
              <w:t>Пратки за коресподенција</w:t>
            </w:r>
          </w:p>
        </w:tc>
        <w:tc>
          <w:tcPr>
            <w:tcW w:w="3118" w:type="dxa"/>
            <w:vAlign w:val="center"/>
          </w:tcPr>
          <w:p w:rsidR="00512F01" w:rsidRPr="004E1184" w:rsidRDefault="00512F01" w:rsidP="00512F01">
            <w:pPr>
              <w:jc w:val="center"/>
              <w:rPr>
                <w:rFonts w:cstheme="minorHAnsi"/>
              </w:rPr>
            </w:pPr>
          </w:p>
          <w:p w:rsidR="00512F01" w:rsidRPr="004E1184" w:rsidRDefault="00512F01" w:rsidP="00512F01">
            <w:pPr>
              <w:jc w:val="center"/>
              <w:rPr>
                <w:rFonts w:cstheme="minorHAnsi"/>
              </w:rPr>
            </w:pPr>
            <w:r w:rsidRPr="004E1184">
              <w:rPr>
                <w:rFonts w:cstheme="minorHAnsi"/>
              </w:rPr>
              <w:t>39,905,018</w:t>
            </w:r>
          </w:p>
          <w:p w:rsidR="00512F01" w:rsidRPr="004E1184" w:rsidRDefault="00512F01" w:rsidP="00512F01">
            <w:pPr>
              <w:spacing w:line="360" w:lineRule="auto"/>
              <w:jc w:val="center"/>
              <w:rPr>
                <w:rFonts w:cstheme="minorHAnsi"/>
                <w:bCs/>
              </w:rPr>
            </w:pPr>
          </w:p>
        </w:tc>
        <w:tc>
          <w:tcPr>
            <w:tcW w:w="3118" w:type="dxa"/>
            <w:vAlign w:val="center"/>
          </w:tcPr>
          <w:p w:rsidR="00512F01" w:rsidRPr="004E1184" w:rsidRDefault="00512F01" w:rsidP="00512F01">
            <w:pPr>
              <w:jc w:val="center"/>
              <w:rPr>
                <w:lang w:val="en-US"/>
              </w:rPr>
            </w:pPr>
          </w:p>
          <w:p w:rsidR="00512F01" w:rsidRPr="004E1184" w:rsidRDefault="00512F01" w:rsidP="00512F01">
            <w:pPr>
              <w:jc w:val="center"/>
            </w:pPr>
            <w:r w:rsidRPr="004E1184">
              <w:t>35,895,950</w:t>
            </w:r>
          </w:p>
          <w:p w:rsidR="00512F01" w:rsidRPr="004E1184" w:rsidRDefault="00512F01" w:rsidP="00122235">
            <w:pPr>
              <w:spacing w:line="360" w:lineRule="auto"/>
              <w:jc w:val="center"/>
              <w:rPr>
                <w:rFonts w:cstheme="minorHAnsi"/>
                <w:bCs/>
              </w:rPr>
            </w:pPr>
          </w:p>
        </w:tc>
      </w:tr>
      <w:tr w:rsidR="00512F01" w:rsidRPr="004E1184" w:rsidTr="004E1184">
        <w:tc>
          <w:tcPr>
            <w:tcW w:w="2410" w:type="dxa"/>
            <w:vAlign w:val="center"/>
          </w:tcPr>
          <w:p w:rsidR="00512F01" w:rsidRPr="004E1184" w:rsidRDefault="00512F01" w:rsidP="00512F01">
            <w:pPr>
              <w:pStyle w:val="ListParagraph"/>
              <w:numPr>
                <w:ilvl w:val="0"/>
                <w:numId w:val="27"/>
              </w:numPr>
              <w:tabs>
                <w:tab w:val="left" w:pos="317"/>
              </w:tabs>
              <w:spacing w:line="360" w:lineRule="auto"/>
              <w:ind w:left="34" w:firstLine="0"/>
              <w:jc w:val="both"/>
              <w:rPr>
                <w:rFonts w:cstheme="minorHAnsi"/>
              </w:rPr>
            </w:pPr>
            <w:r w:rsidRPr="004E1184">
              <w:rPr>
                <w:rFonts w:cstheme="minorHAnsi"/>
              </w:rPr>
              <w:t>Мали пакети</w:t>
            </w:r>
          </w:p>
        </w:tc>
        <w:tc>
          <w:tcPr>
            <w:tcW w:w="3118" w:type="dxa"/>
            <w:vAlign w:val="center"/>
          </w:tcPr>
          <w:p w:rsidR="00512F01" w:rsidRPr="004E1184" w:rsidRDefault="00512F01" w:rsidP="00512F01">
            <w:pPr>
              <w:jc w:val="center"/>
              <w:rPr>
                <w:rFonts w:cstheme="minorHAnsi"/>
              </w:rPr>
            </w:pPr>
            <w:r w:rsidRPr="004E1184">
              <w:rPr>
                <w:rFonts w:cstheme="minorHAnsi"/>
              </w:rPr>
              <w:t>0</w:t>
            </w:r>
          </w:p>
        </w:tc>
        <w:tc>
          <w:tcPr>
            <w:tcW w:w="3118" w:type="dxa"/>
            <w:vAlign w:val="center"/>
          </w:tcPr>
          <w:p w:rsidR="00512F01" w:rsidRPr="004E1184" w:rsidRDefault="00512F01" w:rsidP="00122235">
            <w:pPr>
              <w:spacing w:line="360" w:lineRule="auto"/>
              <w:jc w:val="center"/>
              <w:rPr>
                <w:rFonts w:cstheme="minorHAnsi"/>
                <w:bCs/>
                <w:lang w:val="en-US"/>
              </w:rPr>
            </w:pPr>
            <w:r w:rsidRPr="004E1184">
              <w:rPr>
                <w:rFonts w:cstheme="minorHAnsi"/>
                <w:bCs/>
                <w:lang w:val="en-US"/>
              </w:rPr>
              <w:t>0</w:t>
            </w:r>
          </w:p>
        </w:tc>
      </w:tr>
      <w:tr w:rsidR="00512F01" w:rsidRPr="004E1184" w:rsidTr="004E1184">
        <w:tc>
          <w:tcPr>
            <w:tcW w:w="2410" w:type="dxa"/>
            <w:vAlign w:val="center"/>
          </w:tcPr>
          <w:p w:rsidR="00512F01" w:rsidRPr="004E1184" w:rsidRDefault="00512F01" w:rsidP="00512F01">
            <w:pPr>
              <w:pStyle w:val="ListParagraph"/>
              <w:numPr>
                <w:ilvl w:val="0"/>
                <w:numId w:val="27"/>
              </w:numPr>
              <w:tabs>
                <w:tab w:val="left" w:pos="317"/>
              </w:tabs>
              <w:spacing w:line="360" w:lineRule="auto"/>
              <w:ind w:left="34" w:firstLine="0"/>
              <w:jc w:val="both"/>
              <w:rPr>
                <w:rFonts w:cstheme="minorHAnsi"/>
              </w:rPr>
            </w:pPr>
            <w:r w:rsidRPr="004E1184">
              <w:rPr>
                <w:rFonts w:cstheme="minorHAnsi"/>
              </w:rPr>
              <w:t>Директна пошта</w:t>
            </w:r>
          </w:p>
        </w:tc>
        <w:tc>
          <w:tcPr>
            <w:tcW w:w="3118" w:type="dxa"/>
            <w:vAlign w:val="center"/>
          </w:tcPr>
          <w:p w:rsidR="00512F01" w:rsidRPr="004E1184" w:rsidRDefault="00512F01" w:rsidP="00512F01">
            <w:pPr>
              <w:jc w:val="center"/>
              <w:rPr>
                <w:rFonts w:cstheme="minorHAnsi"/>
              </w:rPr>
            </w:pPr>
          </w:p>
          <w:p w:rsidR="00512F01" w:rsidRPr="004E1184" w:rsidRDefault="00512F01" w:rsidP="00512F01">
            <w:pPr>
              <w:jc w:val="center"/>
              <w:rPr>
                <w:rFonts w:cstheme="minorHAnsi"/>
              </w:rPr>
            </w:pPr>
            <w:r w:rsidRPr="004E1184">
              <w:rPr>
                <w:rFonts w:cstheme="minorHAnsi"/>
              </w:rPr>
              <w:t>460,243</w:t>
            </w:r>
          </w:p>
          <w:p w:rsidR="00512F01" w:rsidRPr="004E1184" w:rsidRDefault="00512F01" w:rsidP="00512F01">
            <w:pPr>
              <w:spacing w:line="360" w:lineRule="auto"/>
              <w:jc w:val="center"/>
              <w:rPr>
                <w:rFonts w:cstheme="minorHAnsi"/>
                <w:bCs/>
              </w:rPr>
            </w:pPr>
          </w:p>
        </w:tc>
        <w:tc>
          <w:tcPr>
            <w:tcW w:w="3118" w:type="dxa"/>
            <w:vAlign w:val="center"/>
          </w:tcPr>
          <w:p w:rsidR="00512F01" w:rsidRPr="004E1184" w:rsidRDefault="00512F01" w:rsidP="00FA5EF3">
            <w:pPr>
              <w:jc w:val="center"/>
              <w:rPr>
                <w:rFonts w:cstheme="minorHAnsi"/>
                <w:bCs/>
              </w:rPr>
            </w:pPr>
            <w:r w:rsidRPr="004E1184">
              <w:t>179,216</w:t>
            </w:r>
          </w:p>
        </w:tc>
      </w:tr>
      <w:tr w:rsidR="00512F01" w:rsidRPr="004E1184" w:rsidTr="004E1184">
        <w:tc>
          <w:tcPr>
            <w:tcW w:w="2410" w:type="dxa"/>
            <w:vAlign w:val="center"/>
          </w:tcPr>
          <w:p w:rsidR="00512F01" w:rsidRPr="004E1184" w:rsidRDefault="00512F01" w:rsidP="00512F01">
            <w:pPr>
              <w:pStyle w:val="ListParagraph"/>
              <w:numPr>
                <w:ilvl w:val="0"/>
                <w:numId w:val="27"/>
              </w:numPr>
              <w:tabs>
                <w:tab w:val="left" w:pos="317"/>
              </w:tabs>
              <w:spacing w:line="360" w:lineRule="auto"/>
              <w:ind w:left="34" w:right="-108" w:firstLine="0"/>
              <w:jc w:val="both"/>
              <w:rPr>
                <w:rFonts w:cstheme="minorHAnsi"/>
              </w:rPr>
            </w:pPr>
            <w:r w:rsidRPr="004E1184">
              <w:rPr>
                <w:rFonts w:cstheme="minorHAnsi"/>
                <w:lang w:val="ru-RU"/>
              </w:rPr>
              <w:t>Пакети</w:t>
            </w:r>
          </w:p>
        </w:tc>
        <w:tc>
          <w:tcPr>
            <w:tcW w:w="3118" w:type="dxa"/>
            <w:vAlign w:val="center"/>
          </w:tcPr>
          <w:p w:rsidR="00512F01" w:rsidRPr="004E1184" w:rsidRDefault="00512F01" w:rsidP="00512F01">
            <w:pPr>
              <w:jc w:val="center"/>
              <w:rPr>
                <w:rFonts w:cstheme="minorHAnsi"/>
              </w:rPr>
            </w:pPr>
          </w:p>
          <w:p w:rsidR="00512F01" w:rsidRPr="004E1184" w:rsidRDefault="00512F01" w:rsidP="00512F01">
            <w:pPr>
              <w:jc w:val="center"/>
              <w:rPr>
                <w:rFonts w:cstheme="minorHAnsi"/>
              </w:rPr>
            </w:pPr>
            <w:r w:rsidRPr="004E1184">
              <w:rPr>
                <w:rFonts w:cstheme="minorHAnsi"/>
              </w:rPr>
              <w:t>112,229</w:t>
            </w:r>
          </w:p>
          <w:p w:rsidR="00512F01" w:rsidRPr="004E1184" w:rsidRDefault="00512F01" w:rsidP="00512F01">
            <w:pPr>
              <w:jc w:val="center"/>
              <w:rPr>
                <w:rFonts w:cstheme="minorHAnsi"/>
                <w:bCs/>
              </w:rPr>
            </w:pPr>
          </w:p>
        </w:tc>
        <w:tc>
          <w:tcPr>
            <w:tcW w:w="3118" w:type="dxa"/>
            <w:vAlign w:val="center"/>
          </w:tcPr>
          <w:p w:rsidR="00512F01" w:rsidRPr="004E1184" w:rsidRDefault="00512F01" w:rsidP="00512F01">
            <w:pPr>
              <w:jc w:val="center"/>
              <w:rPr>
                <w:lang w:val="en-US"/>
              </w:rPr>
            </w:pPr>
          </w:p>
          <w:p w:rsidR="00512F01" w:rsidRPr="004E1184" w:rsidRDefault="00512F01" w:rsidP="00FA5EF3">
            <w:pPr>
              <w:jc w:val="center"/>
              <w:rPr>
                <w:rFonts w:cstheme="minorHAnsi"/>
                <w:bCs/>
              </w:rPr>
            </w:pPr>
            <w:r w:rsidRPr="004E1184">
              <w:t>110,488</w:t>
            </w:r>
          </w:p>
        </w:tc>
      </w:tr>
      <w:tr w:rsidR="00512F01" w:rsidRPr="004E1184" w:rsidTr="004E1184">
        <w:trPr>
          <w:trHeight w:val="666"/>
        </w:trPr>
        <w:tc>
          <w:tcPr>
            <w:tcW w:w="2410" w:type="dxa"/>
            <w:vAlign w:val="center"/>
          </w:tcPr>
          <w:p w:rsidR="00512F01" w:rsidRPr="004E1184" w:rsidRDefault="00512F01" w:rsidP="00512F01">
            <w:pPr>
              <w:pStyle w:val="ListParagraph"/>
              <w:numPr>
                <w:ilvl w:val="0"/>
                <w:numId w:val="27"/>
              </w:numPr>
              <w:tabs>
                <w:tab w:val="left" w:pos="317"/>
              </w:tabs>
              <w:spacing w:line="360" w:lineRule="auto"/>
              <w:ind w:left="34" w:right="-108" w:firstLine="0"/>
              <w:jc w:val="both"/>
              <w:rPr>
                <w:rFonts w:cstheme="minorHAnsi"/>
              </w:rPr>
            </w:pPr>
            <w:r w:rsidRPr="004E1184">
              <w:rPr>
                <w:rFonts w:cstheme="minorHAnsi"/>
                <w:lang w:val="ru-RU"/>
              </w:rPr>
              <w:t>Печатени работи</w:t>
            </w:r>
          </w:p>
        </w:tc>
        <w:tc>
          <w:tcPr>
            <w:tcW w:w="3118" w:type="dxa"/>
            <w:vAlign w:val="center"/>
          </w:tcPr>
          <w:p w:rsidR="00512F01" w:rsidRPr="004E1184" w:rsidRDefault="00512F01" w:rsidP="00512F01">
            <w:pPr>
              <w:spacing w:line="360" w:lineRule="auto"/>
              <w:ind w:right="237"/>
              <w:contextualSpacing/>
              <w:jc w:val="center"/>
              <w:rPr>
                <w:rFonts w:cstheme="minorHAnsi"/>
              </w:rPr>
            </w:pPr>
            <w:r w:rsidRPr="004E1184">
              <w:rPr>
                <w:rFonts w:cstheme="minorHAnsi"/>
              </w:rPr>
              <w:t>1,777,012</w:t>
            </w:r>
          </w:p>
        </w:tc>
        <w:tc>
          <w:tcPr>
            <w:tcW w:w="3118" w:type="dxa"/>
            <w:vAlign w:val="center"/>
          </w:tcPr>
          <w:p w:rsidR="00512F01" w:rsidRPr="004E1184" w:rsidRDefault="00512F01" w:rsidP="00512F01">
            <w:pPr>
              <w:jc w:val="center"/>
              <w:rPr>
                <w:lang w:val="en-US"/>
              </w:rPr>
            </w:pPr>
          </w:p>
          <w:p w:rsidR="00512F01" w:rsidRPr="004E1184" w:rsidRDefault="00512F01" w:rsidP="00FA5EF3">
            <w:pPr>
              <w:jc w:val="center"/>
              <w:rPr>
                <w:rFonts w:cstheme="minorHAnsi"/>
              </w:rPr>
            </w:pPr>
            <w:r w:rsidRPr="004E1184">
              <w:t>1,616,565</w:t>
            </w:r>
          </w:p>
        </w:tc>
      </w:tr>
    </w:tbl>
    <w:p w:rsidR="00324198" w:rsidRDefault="00324198" w:rsidP="00324198">
      <w:pPr>
        <w:ind w:right="237" w:firstLine="851"/>
        <w:contextualSpacing/>
        <w:jc w:val="both"/>
        <w:rPr>
          <w:rFonts w:cstheme="minorHAnsi"/>
        </w:rPr>
      </w:pPr>
    </w:p>
    <w:p w:rsidR="00D01331" w:rsidRDefault="00D01331" w:rsidP="00324198">
      <w:pPr>
        <w:ind w:right="237" w:firstLine="851"/>
        <w:contextualSpacing/>
        <w:jc w:val="both"/>
        <w:rPr>
          <w:rFonts w:cstheme="minorHAnsi"/>
        </w:rPr>
      </w:pPr>
    </w:p>
    <w:p w:rsidR="00324198" w:rsidRPr="00E2654E" w:rsidRDefault="00324198" w:rsidP="00324198">
      <w:pPr>
        <w:ind w:right="237" w:firstLine="851"/>
        <w:contextualSpacing/>
        <w:jc w:val="both"/>
        <w:rPr>
          <w:rFonts w:cstheme="minorHAnsi"/>
        </w:rPr>
      </w:pPr>
      <w:r w:rsidRPr="00E2654E">
        <w:rPr>
          <w:rFonts w:cstheme="minorHAnsi"/>
        </w:rPr>
        <w:t>Доколку се анализираат поединечно видовите на услугите кои ги обезбедува Македонска пошта за 201</w:t>
      </w:r>
      <w:r w:rsidR="00FA5EF3">
        <w:rPr>
          <w:rFonts w:cstheme="minorHAnsi"/>
          <w:lang w:val="en-US"/>
        </w:rPr>
        <w:t>7</w:t>
      </w:r>
      <w:r w:rsidRPr="00E2654E">
        <w:rPr>
          <w:rFonts w:cstheme="minorHAnsi"/>
        </w:rPr>
        <w:t xml:space="preserve"> година се воочува намален обем на сите видови поштенски услуги поединечно споредбено со 201</w:t>
      </w:r>
      <w:r w:rsidR="00FA5EF3">
        <w:rPr>
          <w:rFonts w:cstheme="minorHAnsi"/>
          <w:lang w:val="en-US"/>
        </w:rPr>
        <w:t>6</w:t>
      </w:r>
      <w:r w:rsidRPr="00E2654E">
        <w:rPr>
          <w:rFonts w:cstheme="minorHAnsi"/>
        </w:rPr>
        <w:t xml:space="preserve"> година.</w:t>
      </w:r>
    </w:p>
    <w:p w:rsidR="00063523" w:rsidRDefault="00063523" w:rsidP="00063523">
      <w:pPr>
        <w:tabs>
          <w:tab w:val="left" w:pos="1134"/>
        </w:tabs>
        <w:ind w:right="237"/>
        <w:rPr>
          <w:rFonts w:cstheme="minorHAnsi"/>
          <w:b/>
          <w:i/>
          <w:u w:val="single"/>
        </w:rPr>
      </w:pPr>
    </w:p>
    <w:p w:rsidR="00676021" w:rsidRPr="00063523" w:rsidRDefault="00676021" w:rsidP="00063523">
      <w:pPr>
        <w:pStyle w:val="ListParagraph"/>
        <w:numPr>
          <w:ilvl w:val="2"/>
          <w:numId w:val="37"/>
        </w:numPr>
        <w:tabs>
          <w:tab w:val="left" w:pos="1701"/>
        </w:tabs>
        <w:ind w:left="1701" w:right="237"/>
        <w:rPr>
          <w:rFonts w:cstheme="minorHAnsi"/>
          <w:b/>
          <w:i/>
          <w:u w:val="single"/>
        </w:rPr>
      </w:pPr>
      <w:r w:rsidRPr="00063523">
        <w:rPr>
          <w:rFonts w:cstheme="minorHAnsi"/>
          <w:b/>
          <w:i/>
          <w:u w:val="single"/>
        </w:rPr>
        <w:t>Анализа на пратки за коресподенција кај Македонска пошта</w:t>
      </w:r>
    </w:p>
    <w:p w:rsidR="00D01331" w:rsidRDefault="00D01331" w:rsidP="00DC4F83">
      <w:pPr>
        <w:spacing w:after="0" w:line="360" w:lineRule="auto"/>
        <w:ind w:right="237" w:firstLine="851"/>
        <w:contextualSpacing/>
        <w:jc w:val="both"/>
        <w:rPr>
          <w:rFonts w:eastAsia="Times New Roman" w:cstheme="minorHAnsi"/>
          <w:b/>
          <w:i/>
          <w:lang w:eastAsia="mk-MK"/>
        </w:rPr>
      </w:pPr>
    </w:p>
    <w:p w:rsidR="00DC4F83" w:rsidRPr="00E2654E" w:rsidRDefault="00DC4F83" w:rsidP="00DC4F83">
      <w:pPr>
        <w:spacing w:after="0" w:line="360" w:lineRule="auto"/>
        <w:ind w:right="237" w:firstLine="851"/>
        <w:contextualSpacing/>
        <w:jc w:val="both"/>
        <w:rPr>
          <w:rFonts w:eastAsia="Times New Roman" w:cstheme="minorHAnsi"/>
          <w:lang w:eastAsia="mk-MK"/>
        </w:rPr>
      </w:pPr>
      <w:r w:rsidRPr="00E2654E">
        <w:rPr>
          <w:rFonts w:eastAsia="Times New Roman" w:cstheme="minorHAnsi"/>
          <w:b/>
          <w:i/>
          <w:lang w:eastAsia="mk-MK"/>
        </w:rPr>
        <w:t>Пратка за кореспонденција</w:t>
      </w:r>
      <w:r w:rsidRPr="00E2654E">
        <w:rPr>
          <w:rFonts w:eastAsia="Times New Roman" w:cstheme="minorHAnsi"/>
          <w:lang w:eastAsia="mk-MK"/>
        </w:rPr>
        <w:t xml:space="preserve"> е комуникација во писмена форма на каков било</w:t>
      </w:r>
      <w:r w:rsidRPr="00E2654E">
        <w:rPr>
          <w:rFonts w:eastAsia="Times New Roman" w:cstheme="minorHAnsi"/>
          <w:lang w:val="en-US" w:eastAsia="mk-MK"/>
        </w:rPr>
        <w:t xml:space="preserve"> </w:t>
      </w:r>
      <w:r w:rsidRPr="00E2654E">
        <w:rPr>
          <w:rFonts w:eastAsia="Times New Roman" w:cstheme="minorHAnsi"/>
          <w:lang w:eastAsia="mk-MK"/>
        </w:rPr>
        <w:t>физички медиум која треба да се пренесе и достави на адресата означена од</w:t>
      </w:r>
      <w:r w:rsidRPr="00E2654E">
        <w:rPr>
          <w:rFonts w:eastAsia="Times New Roman" w:cstheme="minorHAnsi"/>
          <w:lang w:val="en-US" w:eastAsia="mk-MK"/>
        </w:rPr>
        <w:t xml:space="preserve"> </w:t>
      </w:r>
      <w:r w:rsidRPr="00E2654E">
        <w:rPr>
          <w:rFonts w:eastAsia="Times New Roman" w:cstheme="minorHAnsi"/>
          <w:lang w:eastAsia="mk-MK"/>
        </w:rPr>
        <w:t>испраќачот на самата пратка или на нејзината обвивка, од страна на давател на</w:t>
      </w:r>
      <w:r w:rsidRPr="00E2654E">
        <w:rPr>
          <w:rFonts w:eastAsia="Times New Roman" w:cstheme="minorHAnsi"/>
          <w:lang w:val="en-US" w:eastAsia="mk-MK"/>
        </w:rPr>
        <w:t xml:space="preserve"> </w:t>
      </w:r>
      <w:r w:rsidRPr="00E2654E">
        <w:rPr>
          <w:rFonts w:eastAsia="Times New Roman" w:cstheme="minorHAnsi"/>
          <w:lang w:eastAsia="mk-MK"/>
        </w:rPr>
        <w:t>поштенски услуги. Книги, каталози, весници, периодични списанија и пакети не</w:t>
      </w:r>
      <w:r w:rsidRPr="00E2654E">
        <w:rPr>
          <w:rFonts w:eastAsia="Times New Roman" w:cstheme="minorHAnsi"/>
          <w:lang w:val="en-US" w:eastAsia="mk-MK"/>
        </w:rPr>
        <w:t xml:space="preserve"> </w:t>
      </w:r>
      <w:r w:rsidRPr="00E2654E">
        <w:rPr>
          <w:rFonts w:eastAsia="Times New Roman" w:cstheme="minorHAnsi"/>
          <w:lang w:eastAsia="mk-MK"/>
        </w:rPr>
        <w:t>се сметаат за пратки за кореспонденција</w:t>
      </w:r>
      <w:r w:rsidRPr="00E2654E">
        <w:rPr>
          <w:rFonts w:eastAsia="Times New Roman" w:cstheme="minorHAnsi"/>
          <w:lang w:val="en-US" w:eastAsia="mk-MK"/>
        </w:rPr>
        <w:t>.</w:t>
      </w:r>
    </w:p>
    <w:p w:rsidR="00DC4F83" w:rsidRDefault="00DC4F83" w:rsidP="00DC4F83">
      <w:pPr>
        <w:spacing w:after="0" w:line="360" w:lineRule="auto"/>
        <w:ind w:right="237" w:firstLine="851"/>
        <w:contextualSpacing/>
        <w:jc w:val="both"/>
        <w:rPr>
          <w:rFonts w:eastAsia="Times New Roman" w:cstheme="minorHAnsi"/>
          <w:lang w:eastAsia="mk-MK"/>
        </w:rPr>
      </w:pPr>
    </w:p>
    <w:p w:rsidR="00F45A5A" w:rsidRPr="00FA5EF3" w:rsidRDefault="00EB5EF8" w:rsidP="004C1D55">
      <w:pPr>
        <w:spacing w:after="0"/>
        <w:ind w:right="237"/>
        <w:jc w:val="center"/>
        <w:rPr>
          <w:rFonts w:cstheme="minorHAnsi"/>
          <w:i/>
          <w:lang w:val="en-US"/>
        </w:rPr>
      </w:pPr>
      <w:r w:rsidRPr="00E2654E">
        <w:rPr>
          <w:rFonts w:cstheme="minorHAnsi"/>
          <w:i/>
        </w:rPr>
        <w:t>Табела 4</w:t>
      </w:r>
      <w:r w:rsidR="00F45A5A" w:rsidRPr="00E2654E">
        <w:rPr>
          <w:rFonts w:cstheme="minorHAnsi"/>
          <w:i/>
        </w:rPr>
        <w:t>:</w:t>
      </w:r>
      <w:r w:rsidRPr="00E2654E">
        <w:rPr>
          <w:rFonts w:cstheme="minorHAnsi"/>
          <w:i/>
        </w:rPr>
        <w:t xml:space="preserve"> </w:t>
      </w:r>
      <w:r w:rsidR="00F45A5A" w:rsidRPr="00E2654E">
        <w:rPr>
          <w:rFonts w:cstheme="minorHAnsi"/>
          <w:i/>
        </w:rPr>
        <w:t xml:space="preserve">Обем на пратки за коресподенција – </w:t>
      </w:r>
      <w:r w:rsidR="00C55B4E" w:rsidRPr="00E2654E">
        <w:rPr>
          <w:rFonts w:cstheme="minorHAnsi"/>
          <w:i/>
        </w:rPr>
        <w:t>Македонска пошта 201</w:t>
      </w:r>
      <w:r w:rsidR="00FA5EF3">
        <w:rPr>
          <w:rFonts w:cstheme="minorHAnsi"/>
          <w:i/>
          <w:lang w:val="en-US"/>
        </w:rPr>
        <w:t>4</w:t>
      </w:r>
      <w:r w:rsidR="00C55B4E" w:rsidRPr="00E2654E">
        <w:rPr>
          <w:rFonts w:cstheme="minorHAnsi"/>
          <w:i/>
        </w:rPr>
        <w:t>-201</w:t>
      </w:r>
      <w:r w:rsidR="00FA5EF3">
        <w:rPr>
          <w:rFonts w:cstheme="minorHAnsi"/>
          <w:i/>
          <w:lang w:val="en-US"/>
        </w:rPr>
        <w:t>7</w:t>
      </w:r>
    </w:p>
    <w:p w:rsidR="00F45A5A" w:rsidRPr="00E2654E" w:rsidRDefault="00F45A5A" w:rsidP="00F45A5A">
      <w:pPr>
        <w:spacing w:after="0"/>
        <w:ind w:right="237"/>
        <w:rPr>
          <w:rFonts w:cstheme="minorHAnsi"/>
          <w:b/>
          <w:i/>
        </w:rPr>
      </w:pPr>
    </w:p>
    <w:tbl>
      <w:tblPr>
        <w:tblStyle w:val="TableGrid2"/>
        <w:tblpPr w:leftFromText="180" w:rightFromText="180" w:vertAnchor="text" w:horzAnchor="margin" w:tblpXSpec="center" w:tblpY="120"/>
        <w:tblW w:w="8189" w:type="dxa"/>
        <w:tblLayout w:type="fixed"/>
        <w:tblLook w:val="04A0" w:firstRow="1" w:lastRow="0" w:firstColumn="1" w:lastColumn="0" w:noHBand="0" w:noVBand="1"/>
      </w:tblPr>
      <w:tblGrid>
        <w:gridCol w:w="1951"/>
        <w:gridCol w:w="1559"/>
        <w:gridCol w:w="1559"/>
        <w:gridCol w:w="1560"/>
        <w:gridCol w:w="1560"/>
      </w:tblGrid>
      <w:tr w:rsidR="00FA5EF3" w:rsidRPr="00E2654E" w:rsidTr="00C55B4E">
        <w:tc>
          <w:tcPr>
            <w:tcW w:w="1951" w:type="dxa"/>
            <w:shd w:val="clear" w:color="auto" w:fill="0B5294" w:themeFill="accent1" w:themeFillShade="BF"/>
            <w:vAlign w:val="center"/>
          </w:tcPr>
          <w:p w:rsidR="00FA5EF3" w:rsidRPr="00E2654E" w:rsidRDefault="00FA5EF3" w:rsidP="00FA5EF3">
            <w:pPr>
              <w:ind w:left="678" w:right="237"/>
              <w:jc w:val="center"/>
              <w:rPr>
                <w:rFonts w:eastAsia="Calibri" w:cstheme="minorHAnsi"/>
                <w:b/>
                <w:color w:val="FFFFFF"/>
              </w:rPr>
            </w:pPr>
          </w:p>
        </w:tc>
        <w:tc>
          <w:tcPr>
            <w:tcW w:w="1559" w:type="dxa"/>
            <w:shd w:val="clear" w:color="auto" w:fill="0F6FC6" w:themeFill="accent1"/>
            <w:vAlign w:val="center"/>
          </w:tcPr>
          <w:p w:rsidR="00FA5EF3" w:rsidRPr="00E2654E" w:rsidRDefault="00FA5EF3" w:rsidP="00FA5EF3">
            <w:pPr>
              <w:ind w:right="237"/>
              <w:jc w:val="center"/>
              <w:rPr>
                <w:rFonts w:eastAsia="Calibri" w:cstheme="minorHAnsi"/>
                <w:b/>
                <w:color w:val="FFFFFF" w:themeColor="background1"/>
              </w:rPr>
            </w:pPr>
            <w:r w:rsidRPr="00E2654E">
              <w:rPr>
                <w:rFonts w:eastAsia="Calibri" w:cstheme="minorHAnsi"/>
                <w:b/>
                <w:color w:val="FFFFFF" w:themeColor="background1"/>
              </w:rPr>
              <w:t>2014 година</w:t>
            </w:r>
          </w:p>
        </w:tc>
        <w:tc>
          <w:tcPr>
            <w:tcW w:w="1559" w:type="dxa"/>
            <w:shd w:val="clear" w:color="auto" w:fill="0F6FC6" w:themeFill="accent1"/>
            <w:vAlign w:val="center"/>
          </w:tcPr>
          <w:p w:rsidR="00FA5EF3" w:rsidRPr="00E2654E" w:rsidRDefault="00FA5EF3" w:rsidP="00FA5EF3">
            <w:pPr>
              <w:ind w:right="237"/>
              <w:jc w:val="center"/>
              <w:rPr>
                <w:rFonts w:eastAsia="Calibri" w:cstheme="minorHAnsi"/>
                <w:b/>
                <w:color w:val="FFFFFF" w:themeColor="background1"/>
              </w:rPr>
            </w:pPr>
            <w:r w:rsidRPr="00E2654E">
              <w:rPr>
                <w:rFonts w:eastAsia="Calibri" w:cstheme="minorHAnsi"/>
                <w:b/>
                <w:color w:val="FFFFFF" w:themeColor="background1"/>
              </w:rPr>
              <w:t>2015 година</w:t>
            </w:r>
          </w:p>
        </w:tc>
        <w:tc>
          <w:tcPr>
            <w:tcW w:w="1560" w:type="dxa"/>
            <w:shd w:val="clear" w:color="auto" w:fill="0F6FC6" w:themeFill="accent1"/>
            <w:vAlign w:val="center"/>
          </w:tcPr>
          <w:p w:rsidR="00FA5EF3" w:rsidRPr="00E2654E" w:rsidRDefault="00FA5EF3" w:rsidP="00FA5EF3">
            <w:pPr>
              <w:ind w:right="237"/>
              <w:jc w:val="center"/>
              <w:rPr>
                <w:rFonts w:eastAsia="Calibri" w:cstheme="minorHAnsi"/>
                <w:b/>
                <w:color w:val="FFFFFF" w:themeColor="background1"/>
              </w:rPr>
            </w:pPr>
            <w:r w:rsidRPr="00E2654E">
              <w:rPr>
                <w:rFonts w:eastAsia="Calibri" w:cstheme="minorHAnsi"/>
                <w:b/>
                <w:color w:val="FFFFFF" w:themeColor="background1"/>
              </w:rPr>
              <w:t>201</w:t>
            </w:r>
            <w:r w:rsidRPr="00E2654E">
              <w:rPr>
                <w:rFonts w:eastAsia="Calibri" w:cstheme="minorHAnsi"/>
                <w:b/>
                <w:color w:val="FFFFFF" w:themeColor="background1"/>
                <w:lang w:val="en-US"/>
              </w:rPr>
              <w:t>6</w:t>
            </w:r>
            <w:r w:rsidRPr="00E2654E">
              <w:rPr>
                <w:rFonts w:eastAsia="Calibri" w:cstheme="minorHAnsi"/>
                <w:b/>
                <w:color w:val="FFFFFF" w:themeColor="background1"/>
              </w:rPr>
              <w:t xml:space="preserve"> година</w:t>
            </w:r>
          </w:p>
        </w:tc>
        <w:tc>
          <w:tcPr>
            <w:tcW w:w="1560" w:type="dxa"/>
            <w:shd w:val="clear" w:color="auto" w:fill="0F6FC6" w:themeFill="accent1"/>
            <w:vAlign w:val="center"/>
          </w:tcPr>
          <w:p w:rsidR="00FA5EF3" w:rsidRPr="00E2654E" w:rsidRDefault="00FA5EF3" w:rsidP="00FA5EF3">
            <w:pPr>
              <w:ind w:right="237"/>
              <w:jc w:val="center"/>
              <w:rPr>
                <w:rFonts w:eastAsia="Calibri" w:cstheme="minorHAnsi"/>
                <w:b/>
                <w:color w:val="FFFFFF" w:themeColor="background1"/>
              </w:rPr>
            </w:pPr>
            <w:r w:rsidRPr="00E2654E">
              <w:rPr>
                <w:rFonts w:eastAsia="Calibri" w:cstheme="minorHAnsi"/>
                <w:b/>
                <w:color w:val="FFFFFF" w:themeColor="background1"/>
              </w:rPr>
              <w:t>201</w:t>
            </w:r>
            <w:r>
              <w:rPr>
                <w:rFonts w:eastAsia="Calibri" w:cstheme="minorHAnsi"/>
                <w:b/>
                <w:color w:val="FFFFFF" w:themeColor="background1"/>
                <w:lang w:val="en-US"/>
              </w:rPr>
              <w:t>7</w:t>
            </w:r>
            <w:r w:rsidRPr="00E2654E">
              <w:rPr>
                <w:rFonts w:eastAsia="Calibri" w:cstheme="minorHAnsi"/>
                <w:b/>
                <w:color w:val="FFFFFF" w:themeColor="background1"/>
              </w:rPr>
              <w:t xml:space="preserve"> година</w:t>
            </w:r>
          </w:p>
        </w:tc>
      </w:tr>
      <w:tr w:rsidR="00FA5EF3" w:rsidRPr="00E2654E" w:rsidTr="00C55B4E">
        <w:trPr>
          <w:trHeight w:val="449"/>
        </w:trPr>
        <w:tc>
          <w:tcPr>
            <w:tcW w:w="1951" w:type="dxa"/>
            <w:vAlign w:val="center"/>
          </w:tcPr>
          <w:p w:rsidR="00FA5EF3" w:rsidRPr="00E2654E" w:rsidRDefault="00FA5EF3" w:rsidP="00FA5EF3">
            <w:pPr>
              <w:ind w:right="34"/>
              <w:jc w:val="center"/>
              <w:rPr>
                <w:rFonts w:eastAsia="Calibri" w:cstheme="minorHAnsi"/>
              </w:rPr>
            </w:pPr>
            <w:r w:rsidRPr="00E2654E">
              <w:rPr>
                <w:rFonts w:eastAsia="Calibri" w:cstheme="minorHAnsi"/>
                <w:b/>
                <w:color w:val="000000" w:themeColor="text1"/>
              </w:rPr>
              <w:t xml:space="preserve">Вкупен обем на </w:t>
            </w:r>
            <w:r w:rsidRPr="00E2654E">
              <w:rPr>
                <w:rFonts w:cstheme="minorHAnsi"/>
                <w:b/>
              </w:rPr>
              <w:t xml:space="preserve"> пратки за коресподенција</w:t>
            </w:r>
          </w:p>
        </w:tc>
        <w:tc>
          <w:tcPr>
            <w:tcW w:w="1559" w:type="dxa"/>
            <w:vAlign w:val="center"/>
          </w:tcPr>
          <w:p w:rsidR="00FA5EF3" w:rsidRPr="00E2654E" w:rsidRDefault="00FA5EF3" w:rsidP="00FA5EF3">
            <w:pPr>
              <w:ind w:right="237"/>
              <w:jc w:val="center"/>
              <w:rPr>
                <w:rFonts w:eastAsia="Calibri" w:cstheme="minorHAnsi"/>
              </w:rPr>
            </w:pPr>
            <w:r w:rsidRPr="00E2654E">
              <w:rPr>
                <w:rFonts w:eastAsia="Calibri" w:cstheme="minorHAnsi"/>
              </w:rPr>
              <w:t>44,373,114</w:t>
            </w:r>
          </w:p>
        </w:tc>
        <w:tc>
          <w:tcPr>
            <w:tcW w:w="1559" w:type="dxa"/>
            <w:vAlign w:val="center"/>
          </w:tcPr>
          <w:p w:rsidR="00FA5EF3" w:rsidRPr="00E2654E" w:rsidRDefault="00FA5EF3" w:rsidP="00FA5EF3">
            <w:pPr>
              <w:jc w:val="center"/>
              <w:rPr>
                <w:rFonts w:cstheme="minorHAnsi"/>
                <w:bCs/>
                <w:color w:val="000000" w:themeColor="text1"/>
              </w:rPr>
            </w:pPr>
          </w:p>
          <w:p w:rsidR="00FA5EF3" w:rsidRPr="00E2654E" w:rsidRDefault="00FA5EF3" w:rsidP="00FA5EF3">
            <w:pPr>
              <w:jc w:val="center"/>
              <w:rPr>
                <w:rFonts w:cstheme="minorHAnsi"/>
                <w:bCs/>
                <w:color w:val="000000" w:themeColor="text1"/>
              </w:rPr>
            </w:pPr>
            <w:r w:rsidRPr="00E2654E">
              <w:rPr>
                <w:rFonts w:cstheme="minorHAnsi"/>
                <w:bCs/>
                <w:color w:val="000000" w:themeColor="text1"/>
              </w:rPr>
              <w:t>42,497,406</w:t>
            </w:r>
          </w:p>
          <w:p w:rsidR="00FA5EF3" w:rsidRPr="00E2654E" w:rsidRDefault="00FA5EF3" w:rsidP="00FA5EF3">
            <w:pPr>
              <w:ind w:right="237"/>
              <w:jc w:val="center"/>
              <w:rPr>
                <w:rFonts w:eastAsia="Calibri" w:cstheme="minorHAnsi"/>
              </w:rPr>
            </w:pPr>
          </w:p>
        </w:tc>
        <w:tc>
          <w:tcPr>
            <w:tcW w:w="1560" w:type="dxa"/>
            <w:vAlign w:val="center"/>
          </w:tcPr>
          <w:p w:rsidR="00FA5EF3" w:rsidRPr="00E2654E" w:rsidRDefault="00FA5EF3" w:rsidP="00FA5EF3">
            <w:pPr>
              <w:jc w:val="center"/>
              <w:rPr>
                <w:rFonts w:cstheme="minorHAnsi"/>
                <w:bCs/>
                <w:color w:val="000000" w:themeColor="text1"/>
              </w:rPr>
            </w:pPr>
          </w:p>
          <w:p w:rsidR="00FA5EF3" w:rsidRPr="00E2654E" w:rsidRDefault="00FA5EF3" w:rsidP="00FA5EF3">
            <w:pPr>
              <w:jc w:val="center"/>
              <w:rPr>
                <w:rFonts w:cstheme="minorHAnsi"/>
              </w:rPr>
            </w:pPr>
            <w:r w:rsidRPr="00E2654E">
              <w:rPr>
                <w:rFonts w:cstheme="minorHAnsi"/>
              </w:rPr>
              <w:t>39</w:t>
            </w:r>
            <w:r w:rsidRPr="00E2654E">
              <w:rPr>
                <w:rFonts w:cstheme="minorHAnsi"/>
                <w:lang w:val="en-US"/>
              </w:rPr>
              <w:t>,</w:t>
            </w:r>
            <w:r w:rsidRPr="00E2654E">
              <w:rPr>
                <w:rFonts w:cstheme="minorHAnsi"/>
              </w:rPr>
              <w:t>905</w:t>
            </w:r>
            <w:r w:rsidRPr="00E2654E">
              <w:rPr>
                <w:rFonts w:cstheme="minorHAnsi"/>
                <w:lang w:val="en-US"/>
              </w:rPr>
              <w:t>,</w:t>
            </w:r>
            <w:r w:rsidRPr="00E2654E">
              <w:rPr>
                <w:rFonts w:cstheme="minorHAnsi"/>
              </w:rPr>
              <w:t>018</w:t>
            </w:r>
          </w:p>
          <w:p w:rsidR="00FA5EF3" w:rsidRPr="00E2654E" w:rsidRDefault="00FA5EF3" w:rsidP="00FA5EF3">
            <w:pPr>
              <w:ind w:right="237"/>
              <w:jc w:val="center"/>
              <w:rPr>
                <w:rFonts w:eastAsia="Calibri" w:cstheme="minorHAnsi"/>
              </w:rPr>
            </w:pPr>
          </w:p>
        </w:tc>
        <w:tc>
          <w:tcPr>
            <w:tcW w:w="1560" w:type="dxa"/>
            <w:vAlign w:val="center"/>
          </w:tcPr>
          <w:p w:rsidR="00FA5EF3" w:rsidRPr="00E2654E" w:rsidRDefault="00FA5EF3" w:rsidP="00FA5EF3">
            <w:pPr>
              <w:jc w:val="center"/>
              <w:rPr>
                <w:rFonts w:cstheme="minorHAnsi"/>
                <w:bCs/>
                <w:color w:val="000000" w:themeColor="text1"/>
              </w:rPr>
            </w:pPr>
          </w:p>
          <w:p w:rsidR="00FA5EF3" w:rsidRPr="00FA5EF3" w:rsidRDefault="00FA5EF3" w:rsidP="00FA5EF3">
            <w:pPr>
              <w:jc w:val="center"/>
              <w:rPr>
                <w:rFonts w:ascii="Calibri" w:hAnsi="Calibri"/>
              </w:rPr>
            </w:pPr>
            <w:r w:rsidRPr="00FA5EF3">
              <w:rPr>
                <w:rFonts w:ascii="Calibri" w:hAnsi="Calibri"/>
              </w:rPr>
              <w:t>35,895,950</w:t>
            </w:r>
          </w:p>
          <w:p w:rsidR="00FA5EF3" w:rsidRPr="00E2654E" w:rsidRDefault="00FA5EF3" w:rsidP="00FA5EF3">
            <w:pPr>
              <w:jc w:val="center"/>
              <w:rPr>
                <w:rFonts w:eastAsia="Calibri" w:cstheme="minorHAnsi"/>
              </w:rPr>
            </w:pPr>
          </w:p>
        </w:tc>
      </w:tr>
    </w:tbl>
    <w:p w:rsidR="00F45A5A" w:rsidRPr="00E2654E" w:rsidRDefault="00F45A5A" w:rsidP="00F45A5A">
      <w:pPr>
        <w:spacing w:after="0"/>
        <w:ind w:right="237"/>
        <w:rPr>
          <w:rFonts w:cstheme="minorHAnsi"/>
          <w:i/>
        </w:rPr>
      </w:pPr>
    </w:p>
    <w:p w:rsidR="00955E22" w:rsidRPr="00E2654E" w:rsidRDefault="00955E22" w:rsidP="00EB5EF8">
      <w:pPr>
        <w:ind w:right="237" w:firstLine="851"/>
        <w:jc w:val="both"/>
        <w:rPr>
          <w:rFonts w:cstheme="minorHAnsi"/>
        </w:rPr>
      </w:pPr>
    </w:p>
    <w:p w:rsidR="00561FB5" w:rsidRPr="00E2654E" w:rsidRDefault="00561FB5" w:rsidP="00EB5EF8">
      <w:pPr>
        <w:ind w:right="237" w:firstLine="851"/>
        <w:jc w:val="both"/>
        <w:rPr>
          <w:rFonts w:cstheme="minorHAnsi"/>
        </w:rPr>
      </w:pPr>
    </w:p>
    <w:p w:rsidR="00331421" w:rsidRPr="00E2654E" w:rsidRDefault="00331421" w:rsidP="00331421">
      <w:pPr>
        <w:ind w:right="237" w:firstLine="851"/>
        <w:jc w:val="both"/>
        <w:rPr>
          <w:rFonts w:cstheme="minorHAnsi"/>
          <w:lang w:val="en-US"/>
        </w:rPr>
      </w:pPr>
    </w:p>
    <w:p w:rsidR="00331421" w:rsidRPr="00E2654E" w:rsidRDefault="00331421" w:rsidP="00331421">
      <w:pPr>
        <w:ind w:right="237" w:firstLine="851"/>
        <w:jc w:val="both"/>
        <w:rPr>
          <w:rFonts w:cstheme="minorHAnsi"/>
        </w:rPr>
      </w:pPr>
      <w:r w:rsidRPr="00E2654E">
        <w:rPr>
          <w:rFonts w:cstheme="minorHAnsi"/>
        </w:rPr>
        <w:t>Од вкупно остварениот поштенски сообр</w:t>
      </w:r>
      <w:r w:rsidR="00FA5EF3">
        <w:rPr>
          <w:rFonts w:cstheme="minorHAnsi"/>
        </w:rPr>
        <w:t>аќај во Македонска пошта во 201</w:t>
      </w:r>
      <w:r w:rsidR="00FA5EF3">
        <w:rPr>
          <w:rFonts w:cstheme="minorHAnsi"/>
          <w:lang w:val="en-US"/>
        </w:rPr>
        <w:t>7</w:t>
      </w:r>
      <w:r w:rsidRPr="00E2654E">
        <w:rPr>
          <w:rFonts w:cstheme="minorHAnsi"/>
        </w:rPr>
        <w:t xml:space="preserve"> година</w:t>
      </w:r>
      <w:r w:rsidRPr="00E2654E">
        <w:rPr>
          <w:rFonts w:cstheme="minorHAnsi"/>
          <w:lang w:val="en-US"/>
        </w:rPr>
        <w:t>,</w:t>
      </w:r>
      <w:r w:rsidRPr="00E2654E">
        <w:rPr>
          <w:rFonts w:cstheme="minorHAnsi"/>
        </w:rPr>
        <w:t xml:space="preserve"> најголем процент </w:t>
      </w:r>
      <w:r w:rsidR="00FA5EF3">
        <w:rPr>
          <w:rFonts w:cstheme="minorHAnsi"/>
          <w:lang w:val="en-US"/>
        </w:rPr>
        <w:t>94</w:t>
      </w:r>
      <w:r w:rsidRPr="00E2654E">
        <w:rPr>
          <w:rFonts w:cstheme="minorHAnsi"/>
        </w:rPr>
        <w:t xml:space="preserve"> % заземаат услуги остварени од обезбедување на пратките за коресподенција, и тоа 87</w:t>
      </w:r>
      <w:r w:rsidRPr="00E2654E">
        <w:rPr>
          <w:rFonts w:cstheme="minorHAnsi"/>
          <w:lang w:val="en-US"/>
        </w:rPr>
        <w:t xml:space="preserve"> % </w:t>
      </w:r>
      <w:r w:rsidRPr="00E2654E">
        <w:rPr>
          <w:rFonts w:cstheme="minorHAnsi"/>
        </w:rPr>
        <w:t xml:space="preserve">обичните писма. </w:t>
      </w:r>
    </w:p>
    <w:p w:rsidR="00117F9C" w:rsidRDefault="00117F9C" w:rsidP="008522CF">
      <w:pPr>
        <w:spacing w:after="0"/>
        <w:ind w:right="237"/>
        <w:jc w:val="center"/>
        <w:rPr>
          <w:rFonts w:cstheme="minorHAnsi"/>
          <w:i/>
        </w:rPr>
      </w:pPr>
    </w:p>
    <w:p w:rsidR="008522CF" w:rsidRPr="00E2654E" w:rsidRDefault="008522CF" w:rsidP="008522CF">
      <w:pPr>
        <w:spacing w:after="0"/>
        <w:ind w:right="237"/>
        <w:jc w:val="center"/>
        <w:rPr>
          <w:rFonts w:cstheme="minorHAnsi"/>
          <w:i/>
        </w:rPr>
      </w:pPr>
      <w:r w:rsidRPr="00E2654E">
        <w:rPr>
          <w:rFonts w:cstheme="minorHAnsi"/>
          <w:i/>
        </w:rPr>
        <w:t>Табела 5: Обем на пратки за коресподенција – Македонска пошта во 201</w:t>
      </w:r>
      <w:r w:rsidR="00FA5EF3">
        <w:rPr>
          <w:rFonts w:cstheme="minorHAnsi"/>
          <w:i/>
          <w:lang w:val="en-US"/>
        </w:rPr>
        <w:t>7</w:t>
      </w:r>
      <w:r w:rsidRPr="00E2654E">
        <w:rPr>
          <w:rFonts w:cstheme="minorHAnsi"/>
          <w:i/>
        </w:rPr>
        <w:t xml:space="preserve"> година</w:t>
      </w:r>
    </w:p>
    <w:p w:rsidR="00AE449C" w:rsidRPr="00E2654E" w:rsidRDefault="00AE449C" w:rsidP="00331421">
      <w:pPr>
        <w:ind w:right="237" w:firstLine="851"/>
        <w:jc w:val="both"/>
        <w:rPr>
          <w:rFonts w:cstheme="minorHAnsi"/>
          <w:lang w:val="en-US"/>
        </w:rPr>
      </w:pPr>
    </w:p>
    <w:tbl>
      <w:tblPr>
        <w:tblStyle w:val="TableGrid"/>
        <w:tblW w:w="0" w:type="auto"/>
        <w:tblInd w:w="1384" w:type="dxa"/>
        <w:tblLook w:val="04A0" w:firstRow="1" w:lastRow="0" w:firstColumn="1" w:lastColumn="0" w:noHBand="0" w:noVBand="1"/>
      </w:tblPr>
      <w:tblGrid>
        <w:gridCol w:w="3626"/>
        <w:gridCol w:w="3045"/>
      </w:tblGrid>
      <w:tr w:rsidR="00331421" w:rsidRPr="00E2654E" w:rsidTr="0075737C">
        <w:trPr>
          <w:trHeight w:val="498"/>
        </w:trPr>
        <w:tc>
          <w:tcPr>
            <w:tcW w:w="3626" w:type="dxa"/>
          </w:tcPr>
          <w:p w:rsidR="00331421" w:rsidRPr="00E2654E" w:rsidRDefault="00331421" w:rsidP="00331421">
            <w:pPr>
              <w:ind w:right="237"/>
              <w:contextualSpacing/>
              <w:jc w:val="center"/>
              <w:rPr>
                <w:rFonts w:cstheme="minorHAnsi"/>
                <w:b/>
              </w:rPr>
            </w:pPr>
            <w:r w:rsidRPr="00E2654E">
              <w:rPr>
                <w:rFonts w:cstheme="minorHAnsi"/>
                <w:b/>
              </w:rPr>
              <w:t>Пратки за коресподенција</w:t>
            </w:r>
          </w:p>
        </w:tc>
        <w:tc>
          <w:tcPr>
            <w:tcW w:w="3045" w:type="dxa"/>
          </w:tcPr>
          <w:p w:rsidR="00FA5EF3" w:rsidRPr="00FA5EF3" w:rsidRDefault="00FA5EF3" w:rsidP="00FA5EF3">
            <w:pPr>
              <w:jc w:val="center"/>
              <w:rPr>
                <w:rFonts w:ascii="Calibri" w:hAnsi="Calibri"/>
              </w:rPr>
            </w:pPr>
            <w:r w:rsidRPr="00FA5EF3">
              <w:rPr>
                <w:rFonts w:ascii="Calibri" w:hAnsi="Calibri"/>
              </w:rPr>
              <w:t>35,8</w:t>
            </w:r>
            <w:r w:rsidR="004E1184">
              <w:rPr>
                <w:rFonts w:ascii="Calibri" w:hAnsi="Calibri"/>
              </w:rPr>
              <w:t>95,95</w:t>
            </w:r>
            <w:r w:rsidR="003D2551">
              <w:rPr>
                <w:rFonts w:ascii="Calibri" w:hAnsi="Calibri"/>
              </w:rPr>
              <w:t>0</w:t>
            </w:r>
          </w:p>
          <w:p w:rsidR="00331421" w:rsidRPr="00FA5EF3" w:rsidRDefault="00331421" w:rsidP="00331421">
            <w:pPr>
              <w:ind w:right="237"/>
              <w:contextualSpacing/>
              <w:jc w:val="center"/>
              <w:rPr>
                <w:rFonts w:cstheme="minorHAnsi"/>
                <w:b/>
              </w:rPr>
            </w:pPr>
          </w:p>
        </w:tc>
      </w:tr>
      <w:tr w:rsidR="00331421" w:rsidRPr="00E2654E" w:rsidTr="0075737C">
        <w:tc>
          <w:tcPr>
            <w:tcW w:w="3626" w:type="dxa"/>
          </w:tcPr>
          <w:p w:rsidR="00331421" w:rsidRPr="00E2654E" w:rsidRDefault="00331421" w:rsidP="00331421">
            <w:pPr>
              <w:pStyle w:val="ListParagraph"/>
              <w:numPr>
                <w:ilvl w:val="0"/>
                <w:numId w:val="26"/>
              </w:numPr>
              <w:ind w:right="237"/>
              <w:jc w:val="both"/>
              <w:rPr>
                <w:rFonts w:cstheme="minorHAnsi"/>
                <w:i/>
              </w:rPr>
            </w:pPr>
            <w:r w:rsidRPr="00E2654E">
              <w:rPr>
                <w:rFonts w:cstheme="minorHAnsi"/>
                <w:i/>
              </w:rPr>
              <w:t>Писма</w:t>
            </w:r>
          </w:p>
        </w:tc>
        <w:tc>
          <w:tcPr>
            <w:tcW w:w="3045" w:type="dxa"/>
          </w:tcPr>
          <w:p w:rsidR="00FA5EF3" w:rsidRPr="00FA5EF3" w:rsidRDefault="00FA5EF3" w:rsidP="00FA5EF3">
            <w:pPr>
              <w:jc w:val="center"/>
              <w:rPr>
                <w:rFonts w:ascii="Calibri" w:hAnsi="Calibri"/>
              </w:rPr>
            </w:pPr>
            <w:r w:rsidRPr="00FA5EF3">
              <w:rPr>
                <w:rFonts w:ascii="Calibri" w:hAnsi="Calibri"/>
              </w:rPr>
              <w:t>35,809,522</w:t>
            </w:r>
          </w:p>
          <w:p w:rsidR="00331421" w:rsidRPr="00FA5EF3" w:rsidRDefault="00331421" w:rsidP="00331421">
            <w:pPr>
              <w:jc w:val="center"/>
              <w:rPr>
                <w:rFonts w:ascii="Calibri" w:hAnsi="Calibri" w:cs="Calibri"/>
              </w:rPr>
            </w:pPr>
          </w:p>
        </w:tc>
      </w:tr>
      <w:tr w:rsidR="00331421" w:rsidRPr="00E2654E" w:rsidTr="0075737C">
        <w:tc>
          <w:tcPr>
            <w:tcW w:w="3626" w:type="dxa"/>
          </w:tcPr>
          <w:p w:rsidR="00331421" w:rsidRPr="00E2654E" w:rsidRDefault="00331421" w:rsidP="00331421">
            <w:pPr>
              <w:pStyle w:val="ListParagraph"/>
              <w:numPr>
                <w:ilvl w:val="1"/>
                <w:numId w:val="26"/>
              </w:numPr>
              <w:ind w:right="237"/>
              <w:jc w:val="both"/>
              <w:rPr>
                <w:rFonts w:cstheme="minorHAnsi"/>
              </w:rPr>
            </w:pPr>
            <w:r w:rsidRPr="00E2654E">
              <w:rPr>
                <w:rFonts w:cstheme="minorHAnsi"/>
              </w:rPr>
              <w:t>Обични писма</w:t>
            </w:r>
          </w:p>
          <w:p w:rsidR="00331421" w:rsidRPr="00E2654E" w:rsidRDefault="00331421" w:rsidP="00331421">
            <w:pPr>
              <w:ind w:right="237"/>
              <w:contextualSpacing/>
              <w:jc w:val="both"/>
              <w:rPr>
                <w:rFonts w:cstheme="minorHAnsi"/>
                <w:i/>
              </w:rPr>
            </w:pPr>
          </w:p>
        </w:tc>
        <w:tc>
          <w:tcPr>
            <w:tcW w:w="3045" w:type="dxa"/>
          </w:tcPr>
          <w:p w:rsidR="00331421" w:rsidRPr="00FA5EF3" w:rsidRDefault="00331421" w:rsidP="00331421">
            <w:pPr>
              <w:jc w:val="center"/>
              <w:rPr>
                <w:rFonts w:ascii="Calibri" w:hAnsi="Calibri" w:cs="Calibri"/>
              </w:rPr>
            </w:pPr>
          </w:p>
          <w:p w:rsidR="00FA5EF3" w:rsidRPr="00FA5EF3" w:rsidRDefault="00FA5EF3" w:rsidP="00FA5EF3">
            <w:pPr>
              <w:jc w:val="center"/>
              <w:rPr>
                <w:rFonts w:ascii="Calibri" w:hAnsi="Calibri"/>
              </w:rPr>
            </w:pPr>
            <w:r w:rsidRPr="00FA5EF3">
              <w:rPr>
                <w:rFonts w:ascii="Calibri" w:hAnsi="Calibri"/>
              </w:rPr>
              <w:t>31,157</w:t>
            </w:r>
            <w:r>
              <w:rPr>
                <w:rFonts w:ascii="Calibri" w:hAnsi="Calibri"/>
                <w:lang w:val="en-US"/>
              </w:rPr>
              <w:t>,</w:t>
            </w:r>
            <w:r w:rsidRPr="00FA5EF3">
              <w:rPr>
                <w:rFonts w:ascii="Calibri" w:hAnsi="Calibri"/>
              </w:rPr>
              <w:t>263</w:t>
            </w:r>
          </w:p>
          <w:p w:rsidR="00331421" w:rsidRPr="00FA5EF3" w:rsidRDefault="00331421" w:rsidP="00AE449C">
            <w:pPr>
              <w:jc w:val="center"/>
              <w:rPr>
                <w:rFonts w:cstheme="minorHAnsi"/>
                <w:i/>
              </w:rPr>
            </w:pPr>
          </w:p>
        </w:tc>
      </w:tr>
      <w:tr w:rsidR="00331421" w:rsidRPr="00E2654E" w:rsidTr="0075737C">
        <w:tc>
          <w:tcPr>
            <w:tcW w:w="3626" w:type="dxa"/>
          </w:tcPr>
          <w:p w:rsidR="00331421" w:rsidRPr="00E2654E" w:rsidRDefault="00331421" w:rsidP="00331421">
            <w:pPr>
              <w:pStyle w:val="ListParagraph"/>
              <w:numPr>
                <w:ilvl w:val="0"/>
                <w:numId w:val="2"/>
              </w:numPr>
              <w:tabs>
                <w:tab w:val="left" w:pos="284"/>
              </w:tabs>
              <w:ind w:left="0" w:right="237" w:firstLine="66"/>
              <w:jc w:val="both"/>
              <w:rPr>
                <w:rFonts w:cstheme="minorHAnsi"/>
              </w:rPr>
            </w:pPr>
            <w:r w:rsidRPr="00E2654E">
              <w:rPr>
                <w:rFonts w:cstheme="minorHAnsi"/>
              </w:rPr>
              <w:t>Обични писма в</w:t>
            </w:r>
            <w:r w:rsidR="00644832">
              <w:rPr>
                <w:rFonts w:cstheme="minorHAnsi"/>
              </w:rPr>
              <w:t xml:space="preserve">о рамки на </w:t>
            </w:r>
            <w:proofErr w:type="spellStart"/>
            <w:r w:rsidR="00644832">
              <w:rPr>
                <w:rFonts w:cstheme="minorHAnsi"/>
              </w:rPr>
              <w:t>резрвираната</w:t>
            </w:r>
            <w:proofErr w:type="spellEnd"/>
            <w:r w:rsidR="00644832">
              <w:rPr>
                <w:rFonts w:cstheme="minorHAnsi"/>
              </w:rPr>
              <w:t xml:space="preserve"> услуга (</w:t>
            </w:r>
            <w:r w:rsidRPr="00E2654E">
              <w:rPr>
                <w:rFonts w:cstheme="minorHAnsi"/>
              </w:rPr>
              <w:t xml:space="preserve">до 50 </w:t>
            </w:r>
            <w:proofErr w:type="spellStart"/>
            <w:r w:rsidRPr="00E2654E">
              <w:rPr>
                <w:rFonts w:cstheme="minorHAnsi"/>
              </w:rPr>
              <w:t>гр</w:t>
            </w:r>
            <w:proofErr w:type="spellEnd"/>
            <w:r w:rsidRPr="00E2654E">
              <w:rPr>
                <w:rFonts w:cstheme="minorHAnsi"/>
              </w:rPr>
              <w:t>)</w:t>
            </w:r>
          </w:p>
          <w:p w:rsidR="00331421" w:rsidRPr="00E2654E" w:rsidRDefault="00331421" w:rsidP="00331421">
            <w:pPr>
              <w:ind w:right="237"/>
              <w:contextualSpacing/>
              <w:jc w:val="both"/>
              <w:rPr>
                <w:rFonts w:cstheme="minorHAnsi"/>
              </w:rPr>
            </w:pPr>
          </w:p>
        </w:tc>
        <w:tc>
          <w:tcPr>
            <w:tcW w:w="3045" w:type="dxa"/>
          </w:tcPr>
          <w:p w:rsidR="00331421" w:rsidRPr="00FA5EF3" w:rsidRDefault="00331421" w:rsidP="00331421">
            <w:pPr>
              <w:ind w:right="237"/>
              <w:contextualSpacing/>
              <w:jc w:val="center"/>
              <w:rPr>
                <w:rFonts w:ascii="Calibri" w:eastAsia="Times New Roman" w:hAnsi="Calibri" w:cs="Calibri"/>
                <w:lang w:eastAsia="mk-MK"/>
              </w:rPr>
            </w:pPr>
          </w:p>
          <w:p w:rsidR="00FA5EF3" w:rsidRPr="00FA5EF3" w:rsidRDefault="00FA5EF3" w:rsidP="00FA5EF3">
            <w:pPr>
              <w:jc w:val="center"/>
              <w:rPr>
                <w:rFonts w:ascii="Calibri" w:hAnsi="Calibri"/>
              </w:rPr>
            </w:pPr>
            <w:r w:rsidRPr="00FA5EF3">
              <w:rPr>
                <w:rFonts w:ascii="Calibri" w:hAnsi="Calibri"/>
              </w:rPr>
              <w:t>28,579,370</w:t>
            </w:r>
          </w:p>
          <w:p w:rsidR="00331421" w:rsidRPr="00FA5EF3" w:rsidRDefault="00331421" w:rsidP="00331421">
            <w:pPr>
              <w:tabs>
                <w:tab w:val="left" w:pos="2829"/>
              </w:tabs>
              <w:contextualSpacing/>
              <w:jc w:val="center"/>
              <w:rPr>
                <w:rFonts w:cstheme="minorHAnsi"/>
              </w:rPr>
            </w:pPr>
          </w:p>
        </w:tc>
      </w:tr>
      <w:tr w:rsidR="00331421" w:rsidRPr="00E2654E" w:rsidTr="0075737C">
        <w:tc>
          <w:tcPr>
            <w:tcW w:w="3626" w:type="dxa"/>
          </w:tcPr>
          <w:p w:rsidR="00331421" w:rsidRPr="00E2654E" w:rsidRDefault="00331421" w:rsidP="00331421">
            <w:pPr>
              <w:ind w:right="237"/>
              <w:contextualSpacing/>
              <w:jc w:val="both"/>
              <w:rPr>
                <w:rFonts w:cstheme="minorHAnsi"/>
                <w:i/>
              </w:rPr>
            </w:pPr>
          </w:p>
          <w:p w:rsidR="00331421" w:rsidRPr="00E2654E" w:rsidRDefault="00331421" w:rsidP="00331421">
            <w:pPr>
              <w:pStyle w:val="ListParagraph"/>
              <w:numPr>
                <w:ilvl w:val="1"/>
                <w:numId w:val="26"/>
              </w:numPr>
              <w:ind w:right="237"/>
              <w:jc w:val="both"/>
              <w:rPr>
                <w:rFonts w:cstheme="minorHAnsi"/>
              </w:rPr>
            </w:pPr>
            <w:r w:rsidRPr="00E2654E">
              <w:rPr>
                <w:rFonts w:cstheme="minorHAnsi"/>
              </w:rPr>
              <w:t>Препорачани писма</w:t>
            </w:r>
          </w:p>
        </w:tc>
        <w:tc>
          <w:tcPr>
            <w:tcW w:w="3045" w:type="dxa"/>
          </w:tcPr>
          <w:p w:rsidR="00331421" w:rsidRPr="00FA5EF3" w:rsidRDefault="00331421" w:rsidP="00331421">
            <w:pPr>
              <w:ind w:right="237"/>
              <w:contextualSpacing/>
              <w:jc w:val="center"/>
              <w:rPr>
                <w:rFonts w:ascii="Calibri" w:eastAsia="Times New Roman" w:hAnsi="Calibri" w:cs="Calibri"/>
                <w:lang w:eastAsia="mk-MK"/>
              </w:rPr>
            </w:pPr>
          </w:p>
          <w:p w:rsidR="00FA5EF3" w:rsidRPr="00FA5EF3" w:rsidRDefault="00FA5EF3" w:rsidP="00FA5EF3">
            <w:pPr>
              <w:jc w:val="center"/>
              <w:rPr>
                <w:rFonts w:ascii="Calibri" w:hAnsi="Calibri"/>
              </w:rPr>
            </w:pPr>
            <w:r w:rsidRPr="00FA5EF3">
              <w:rPr>
                <w:rFonts w:ascii="Calibri" w:hAnsi="Calibri"/>
              </w:rPr>
              <w:t>4,445,212</w:t>
            </w:r>
          </w:p>
          <w:p w:rsidR="00331421" w:rsidRPr="00FA5EF3" w:rsidRDefault="00331421" w:rsidP="00331421">
            <w:pPr>
              <w:contextualSpacing/>
              <w:jc w:val="center"/>
              <w:rPr>
                <w:rFonts w:cstheme="minorHAnsi"/>
                <w:i/>
              </w:rPr>
            </w:pPr>
          </w:p>
        </w:tc>
      </w:tr>
      <w:tr w:rsidR="00331421" w:rsidRPr="00E2654E" w:rsidTr="0075737C">
        <w:tc>
          <w:tcPr>
            <w:tcW w:w="3626" w:type="dxa"/>
          </w:tcPr>
          <w:p w:rsidR="00331421" w:rsidRPr="00E2654E" w:rsidRDefault="00331421" w:rsidP="00331421">
            <w:pPr>
              <w:ind w:right="237"/>
              <w:contextualSpacing/>
              <w:jc w:val="both"/>
              <w:rPr>
                <w:rFonts w:cstheme="minorHAnsi"/>
              </w:rPr>
            </w:pPr>
          </w:p>
          <w:p w:rsidR="00331421" w:rsidRPr="00E2654E" w:rsidRDefault="00331421" w:rsidP="00331421">
            <w:pPr>
              <w:pStyle w:val="ListParagraph"/>
              <w:numPr>
                <w:ilvl w:val="0"/>
                <w:numId w:val="2"/>
              </w:numPr>
              <w:tabs>
                <w:tab w:val="left" w:pos="284"/>
              </w:tabs>
              <w:ind w:left="0" w:right="237" w:firstLine="66"/>
              <w:jc w:val="both"/>
              <w:rPr>
                <w:rFonts w:cstheme="minorHAnsi"/>
              </w:rPr>
            </w:pPr>
            <w:r w:rsidRPr="00E2654E">
              <w:rPr>
                <w:rFonts w:cstheme="minorHAnsi"/>
              </w:rPr>
              <w:t xml:space="preserve">Препорачани писма во рамки на </w:t>
            </w:r>
            <w:proofErr w:type="spellStart"/>
            <w:r w:rsidRPr="00E2654E">
              <w:rPr>
                <w:rFonts w:cstheme="minorHAnsi"/>
              </w:rPr>
              <w:t>резрвираната</w:t>
            </w:r>
            <w:proofErr w:type="spellEnd"/>
            <w:r w:rsidRPr="00E2654E">
              <w:rPr>
                <w:rFonts w:cstheme="minorHAnsi"/>
              </w:rPr>
              <w:t xml:space="preserve"> услуга (до 50 </w:t>
            </w:r>
            <w:proofErr w:type="spellStart"/>
            <w:r w:rsidRPr="00E2654E">
              <w:rPr>
                <w:rFonts w:cstheme="minorHAnsi"/>
              </w:rPr>
              <w:t>гр</w:t>
            </w:r>
            <w:proofErr w:type="spellEnd"/>
            <w:r w:rsidRPr="00E2654E">
              <w:rPr>
                <w:rFonts w:cstheme="minorHAnsi"/>
              </w:rPr>
              <w:t>)</w:t>
            </w:r>
          </w:p>
          <w:p w:rsidR="00331421" w:rsidRPr="00E2654E" w:rsidRDefault="00331421" w:rsidP="00331421">
            <w:pPr>
              <w:ind w:right="237"/>
              <w:contextualSpacing/>
              <w:jc w:val="both"/>
              <w:rPr>
                <w:rFonts w:cstheme="minorHAnsi"/>
              </w:rPr>
            </w:pPr>
          </w:p>
        </w:tc>
        <w:tc>
          <w:tcPr>
            <w:tcW w:w="3045" w:type="dxa"/>
          </w:tcPr>
          <w:p w:rsidR="00331421" w:rsidRPr="00FA5EF3" w:rsidRDefault="00331421" w:rsidP="00331421">
            <w:pPr>
              <w:ind w:right="-74"/>
              <w:jc w:val="center"/>
              <w:rPr>
                <w:rFonts w:ascii="Calibri" w:hAnsi="Calibri" w:cs="Calibri"/>
              </w:rPr>
            </w:pPr>
          </w:p>
          <w:p w:rsidR="00331421" w:rsidRPr="00FA5EF3" w:rsidRDefault="00331421" w:rsidP="00331421">
            <w:pPr>
              <w:ind w:right="-74"/>
              <w:jc w:val="center"/>
              <w:rPr>
                <w:rFonts w:ascii="Calibri" w:hAnsi="Calibri" w:cs="Calibri"/>
              </w:rPr>
            </w:pPr>
          </w:p>
          <w:p w:rsidR="00FA5EF3" w:rsidRPr="00FA5EF3" w:rsidRDefault="00FA5EF3" w:rsidP="00FA5EF3">
            <w:pPr>
              <w:jc w:val="center"/>
              <w:rPr>
                <w:rFonts w:ascii="Calibri" w:hAnsi="Calibri"/>
              </w:rPr>
            </w:pPr>
            <w:r w:rsidRPr="00FA5EF3">
              <w:rPr>
                <w:rFonts w:ascii="Calibri" w:hAnsi="Calibri"/>
              </w:rPr>
              <w:t>3,080,326</w:t>
            </w:r>
          </w:p>
          <w:p w:rsidR="00331421" w:rsidRPr="00FA5EF3" w:rsidRDefault="00331421" w:rsidP="00331421">
            <w:pPr>
              <w:ind w:right="237"/>
              <w:contextualSpacing/>
              <w:jc w:val="center"/>
              <w:rPr>
                <w:rFonts w:cstheme="minorHAnsi"/>
              </w:rPr>
            </w:pPr>
          </w:p>
        </w:tc>
      </w:tr>
      <w:tr w:rsidR="00331421" w:rsidRPr="00E2654E" w:rsidTr="0075737C">
        <w:tc>
          <w:tcPr>
            <w:tcW w:w="3626" w:type="dxa"/>
          </w:tcPr>
          <w:p w:rsidR="00331421" w:rsidRPr="00E2654E" w:rsidRDefault="00331421" w:rsidP="00331421">
            <w:pPr>
              <w:pStyle w:val="ListParagraph"/>
              <w:numPr>
                <w:ilvl w:val="1"/>
                <w:numId w:val="26"/>
              </w:numPr>
              <w:ind w:right="237"/>
              <w:jc w:val="both"/>
              <w:rPr>
                <w:rFonts w:cstheme="minorHAnsi"/>
              </w:rPr>
            </w:pPr>
            <w:r w:rsidRPr="00E2654E">
              <w:rPr>
                <w:rFonts w:cstheme="minorHAnsi"/>
              </w:rPr>
              <w:t>Вредносни писма</w:t>
            </w:r>
          </w:p>
          <w:p w:rsidR="00331421" w:rsidRPr="00E2654E" w:rsidRDefault="00331421" w:rsidP="00331421">
            <w:pPr>
              <w:ind w:right="237"/>
              <w:contextualSpacing/>
              <w:jc w:val="both"/>
              <w:rPr>
                <w:rFonts w:cstheme="minorHAnsi"/>
                <w:i/>
              </w:rPr>
            </w:pPr>
          </w:p>
        </w:tc>
        <w:tc>
          <w:tcPr>
            <w:tcW w:w="3045" w:type="dxa"/>
          </w:tcPr>
          <w:p w:rsidR="00FA5EF3" w:rsidRPr="00FA5EF3" w:rsidRDefault="00FA5EF3" w:rsidP="00FA5EF3">
            <w:pPr>
              <w:jc w:val="center"/>
              <w:rPr>
                <w:rFonts w:ascii="Calibri" w:hAnsi="Calibri"/>
              </w:rPr>
            </w:pPr>
            <w:r w:rsidRPr="00FA5EF3">
              <w:rPr>
                <w:rFonts w:ascii="Calibri" w:hAnsi="Calibri"/>
              </w:rPr>
              <w:t>207,046</w:t>
            </w:r>
          </w:p>
          <w:p w:rsidR="00331421" w:rsidRPr="00FA5EF3" w:rsidRDefault="00331421" w:rsidP="00331421">
            <w:pPr>
              <w:ind w:right="237"/>
              <w:contextualSpacing/>
              <w:jc w:val="center"/>
              <w:rPr>
                <w:rFonts w:cstheme="minorHAnsi"/>
                <w:i/>
              </w:rPr>
            </w:pPr>
          </w:p>
        </w:tc>
      </w:tr>
      <w:tr w:rsidR="00331421" w:rsidRPr="00E2654E" w:rsidTr="0075737C">
        <w:tc>
          <w:tcPr>
            <w:tcW w:w="3626" w:type="dxa"/>
          </w:tcPr>
          <w:p w:rsidR="00331421" w:rsidRPr="00E2654E" w:rsidRDefault="00331421" w:rsidP="00331421">
            <w:pPr>
              <w:pStyle w:val="ListParagraph"/>
              <w:numPr>
                <w:ilvl w:val="0"/>
                <w:numId w:val="2"/>
              </w:numPr>
              <w:tabs>
                <w:tab w:val="left" w:pos="284"/>
              </w:tabs>
              <w:ind w:left="0" w:right="237" w:firstLine="0"/>
              <w:jc w:val="both"/>
              <w:rPr>
                <w:rFonts w:cstheme="minorHAnsi"/>
              </w:rPr>
            </w:pPr>
            <w:r w:rsidRPr="00E2654E">
              <w:rPr>
                <w:rFonts w:cstheme="minorHAnsi"/>
              </w:rPr>
              <w:t xml:space="preserve">Вредносни писма во рамки на </w:t>
            </w:r>
            <w:proofErr w:type="spellStart"/>
            <w:r w:rsidRPr="00E2654E">
              <w:rPr>
                <w:rFonts w:cstheme="minorHAnsi"/>
              </w:rPr>
              <w:t>резрвираната</w:t>
            </w:r>
            <w:proofErr w:type="spellEnd"/>
            <w:r w:rsidRPr="00E2654E">
              <w:rPr>
                <w:rFonts w:cstheme="minorHAnsi"/>
              </w:rPr>
              <w:t xml:space="preserve"> услуга (до 50 </w:t>
            </w:r>
            <w:proofErr w:type="spellStart"/>
            <w:r w:rsidRPr="00E2654E">
              <w:rPr>
                <w:rFonts w:cstheme="minorHAnsi"/>
              </w:rPr>
              <w:t>гр</w:t>
            </w:r>
            <w:proofErr w:type="spellEnd"/>
            <w:r w:rsidRPr="00E2654E">
              <w:rPr>
                <w:rFonts w:cstheme="minorHAnsi"/>
              </w:rPr>
              <w:t>)</w:t>
            </w:r>
          </w:p>
          <w:p w:rsidR="00331421" w:rsidRPr="00E2654E" w:rsidRDefault="00331421" w:rsidP="00331421">
            <w:pPr>
              <w:pStyle w:val="ListParagraph"/>
              <w:ind w:right="237"/>
              <w:jc w:val="both"/>
              <w:rPr>
                <w:rFonts w:cstheme="minorHAnsi"/>
              </w:rPr>
            </w:pPr>
          </w:p>
        </w:tc>
        <w:tc>
          <w:tcPr>
            <w:tcW w:w="3045" w:type="dxa"/>
          </w:tcPr>
          <w:p w:rsidR="00331421" w:rsidRPr="00FA5EF3" w:rsidRDefault="00FA5EF3" w:rsidP="00331421">
            <w:pPr>
              <w:ind w:right="-74"/>
              <w:contextualSpacing/>
              <w:jc w:val="center"/>
              <w:rPr>
                <w:rFonts w:cstheme="minorHAnsi"/>
                <w:lang w:val="en-US"/>
              </w:rPr>
            </w:pPr>
            <w:r w:rsidRPr="00FA5EF3">
              <w:rPr>
                <w:rFonts w:cstheme="minorHAnsi"/>
                <w:lang w:val="en-US"/>
              </w:rPr>
              <w:t>198</w:t>
            </w:r>
          </w:p>
        </w:tc>
      </w:tr>
      <w:tr w:rsidR="00264C79" w:rsidRPr="00E2654E" w:rsidTr="0075737C">
        <w:trPr>
          <w:trHeight w:val="351"/>
        </w:trPr>
        <w:tc>
          <w:tcPr>
            <w:tcW w:w="3626" w:type="dxa"/>
          </w:tcPr>
          <w:p w:rsidR="00264C79" w:rsidRPr="00E2654E" w:rsidRDefault="00264C79" w:rsidP="00264C79">
            <w:pPr>
              <w:pStyle w:val="ListParagraph"/>
              <w:numPr>
                <w:ilvl w:val="0"/>
                <w:numId w:val="26"/>
              </w:numPr>
              <w:tabs>
                <w:tab w:val="left" w:pos="284"/>
              </w:tabs>
              <w:ind w:right="237"/>
              <w:jc w:val="both"/>
              <w:rPr>
                <w:rFonts w:cstheme="minorHAnsi"/>
                <w:i/>
              </w:rPr>
            </w:pPr>
            <w:r w:rsidRPr="00E2654E">
              <w:rPr>
                <w:rFonts w:cstheme="minorHAnsi"/>
                <w:i/>
              </w:rPr>
              <w:t>Поштенски картички</w:t>
            </w:r>
          </w:p>
          <w:p w:rsidR="00B135FF" w:rsidRPr="00E2654E" w:rsidRDefault="00B135FF" w:rsidP="00B135FF">
            <w:pPr>
              <w:pStyle w:val="ListParagraph"/>
              <w:tabs>
                <w:tab w:val="left" w:pos="284"/>
              </w:tabs>
              <w:ind w:right="237"/>
              <w:jc w:val="both"/>
              <w:rPr>
                <w:rFonts w:cstheme="minorHAnsi"/>
              </w:rPr>
            </w:pPr>
          </w:p>
        </w:tc>
        <w:tc>
          <w:tcPr>
            <w:tcW w:w="3045" w:type="dxa"/>
          </w:tcPr>
          <w:p w:rsidR="00FA5EF3" w:rsidRPr="00FA5EF3" w:rsidRDefault="00FA5EF3" w:rsidP="00FA5EF3">
            <w:pPr>
              <w:jc w:val="center"/>
              <w:rPr>
                <w:rFonts w:ascii="Calibri" w:hAnsi="Calibri"/>
              </w:rPr>
            </w:pPr>
            <w:r w:rsidRPr="00FA5EF3">
              <w:rPr>
                <w:rFonts w:ascii="Calibri" w:hAnsi="Calibri"/>
              </w:rPr>
              <w:t>86,429</w:t>
            </w:r>
          </w:p>
          <w:p w:rsidR="00264C79" w:rsidRPr="00FA5EF3" w:rsidRDefault="00264C79" w:rsidP="00331421">
            <w:pPr>
              <w:ind w:right="-74"/>
              <w:contextualSpacing/>
              <w:jc w:val="center"/>
              <w:rPr>
                <w:rFonts w:cstheme="minorHAnsi"/>
              </w:rPr>
            </w:pPr>
          </w:p>
        </w:tc>
      </w:tr>
    </w:tbl>
    <w:p w:rsidR="00F0523B" w:rsidRPr="00E2654E" w:rsidRDefault="00F0523B" w:rsidP="0075737C">
      <w:pPr>
        <w:spacing w:line="360" w:lineRule="auto"/>
        <w:ind w:right="237" w:firstLine="851"/>
        <w:contextualSpacing/>
        <w:jc w:val="both"/>
        <w:rPr>
          <w:rFonts w:eastAsia="Times New Roman" w:cstheme="minorHAnsi"/>
          <w:lang w:eastAsia="mk-MK"/>
        </w:rPr>
      </w:pPr>
    </w:p>
    <w:p w:rsidR="0075737C" w:rsidRPr="00E2654E" w:rsidRDefault="0075737C" w:rsidP="0075737C">
      <w:pPr>
        <w:spacing w:line="360" w:lineRule="auto"/>
        <w:ind w:right="237" w:firstLine="851"/>
        <w:contextualSpacing/>
        <w:jc w:val="both"/>
        <w:rPr>
          <w:rFonts w:eastAsia="Times New Roman" w:cstheme="minorHAnsi"/>
          <w:lang w:eastAsia="mk-MK"/>
        </w:rPr>
      </w:pPr>
      <w:r w:rsidRPr="00E2654E">
        <w:rPr>
          <w:rFonts w:eastAsia="Times New Roman" w:cstheme="minorHAnsi"/>
          <w:lang w:eastAsia="mk-MK"/>
        </w:rPr>
        <w:t>Препорачана пратка е услуга со која паушално се гарантира против ризици од</w:t>
      </w:r>
      <w:r w:rsidRPr="00E2654E">
        <w:rPr>
          <w:rFonts w:eastAsia="Times New Roman" w:cstheme="minorHAnsi"/>
          <w:lang w:val="en-US" w:eastAsia="mk-MK"/>
        </w:rPr>
        <w:t xml:space="preserve"> </w:t>
      </w:r>
      <w:r w:rsidRPr="00E2654E">
        <w:rPr>
          <w:rFonts w:eastAsia="Times New Roman" w:cstheme="minorHAnsi"/>
          <w:lang w:eastAsia="mk-MK"/>
        </w:rPr>
        <w:t>губење, ограбување или оштетување на пратката со која на испраќачот, на</w:t>
      </w:r>
      <w:r w:rsidRPr="00E2654E">
        <w:rPr>
          <w:rFonts w:eastAsia="Times New Roman" w:cstheme="minorHAnsi"/>
          <w:lang w:val="en-US" w:eastAsia="mk-MK"/>
        </w:rPr>
        <w:t xml:space="preserve"> </w:t>
      </w:r>
      <w:r w:rsidRPr="00E2654E">
        <w:rPr>
          <w:rFonts w:eastAsia="Times New Roman" w:cstheme="minorHAnsi"/>
          <w:lang w:eastAsia="mk-MK"/>
        </w:rPr>
        <w:t>негово барање, му се обезбедува доказ за достава на пратката на примачот</w:t>
      </w:r>
      <w:r w:rsidRPr="00E2654E">
        <w:rPr>
          <w:rFonts w:eastAsia="Times New Roman" w:cstheme="minorHAnsi"/>
          <w:lang w:val="en-US" w:eastAsia="mk-MK"/>
        </w:rPr>
        <w:t>.</w:t>
      </w:r>
    </w:p>
    <w:p w:rsidR="0075737C" w:rsidRPr="00E2654E" w:rsidRDefault="0075737C" w:rsidP="0075737C">
      <w:pPr>
        <w:spacing w:line="360" w:lineRule="auto"/>
        <w:ind w:right="237" w:firstLine="851"/>
        <w:contextualSpacing/>
        <w:jc w:val="both"/>
        <w:rPr>
          <w:rFonts w:eastAsia="Times New Roman" w:cstheme="minorHAnsi"/>
          <w:lang w:eastAsia="mk-MK"/>
        </w:rPr>
      </w:pPr>
      <w:r w:rsidRPr="00E2654E">
        <w:rPr>
          <w:rFonts w:eastAsia="Times New Roman" w:cstheme="minorHAnsi"/>
          <w:lang w:eastAsia="mk-MK"/>
        </w:rPr>
        <w:t>Пратка со означена вредност е услуга со која се осигурува поштенската пратка до вредноста која ја означил испраќачот во случај на губење, ограбување или оштетување на пратката</w:t>
      </w:r>
      <w:r w:rsidRPr="00E2654E">
        <w:rPr>
          <w:rFonts w:eastAsia="Times New Roman" w:cstheme="minorHAnsi"/>
          <w:lang w:val="en-US" w:eastAsia="mk-MK"/>
        </w:rPr>
        <w:t>.</w:t>
      </w:r>
    </w:p>
    <w:p w:rsidR="008C5D65" w:rsidRPr="00E2654E" w:rsidRDefault="008C5D65" w:rsidP="00EB5EF8">
      <w:pPr>
        <w:ind w:right="237" w:firstLine="851"/>
        <w:jc w:val="both"/>
        <w:rPr>
          <w:rFonts w:cstheme="minorHAnsi"/>
        </w:rPr>
      </w:pPr>
      <w:r w:rsidRPr="00E2654E">
        <w:rPr>
          <w:rFonts w:cstheme="minorHAnsi"/>
        </w:rPr>
        <w:t xml:space="preserve">Следејќи ги податоците од табелата се гледа дека вкупниот обем на </w:t>
      </w:r>
      <w:r w:rsidRPr="00E2654E">
        <w:rPr>
          <w:rFonts w:cstheme="minorHAnsi"/>
          <w:b/>
          <w:i/>
        </w:rPr>
        <w:t>пратки за коресподенција</w:t>
      </w:r>
      <w:r w:rsidRPr="00E2654E">
        <w:rPr>
          <w:rFonts w:cstheme="minorHAnsi"/>
        </w:rPr>
        <w:t xml:space="preserve"> наназад неколку години постојано опаѓа и тоа за значителни </w:t>
      </w:r>
      <w:r w:rsidR="008B607B">
        <w:rPr>
          <w:rFonts w:cstheme="minorHAnsi"/>
          <w:lang w:val="en-US"/>
        </w:rPr>
        <w:t>10</w:t>
      </w:r>
      <w:r w:rsidR="00EB097C" w:rsidRPr="00E2654E">
        <w:rPr>
          <w:rFonts w:cstheme="minorHAnsi"/>
        </w:rPr>
        <w:t xml:space="preserve"> </w:t>
      </w:r>
      <w:r w:rsidRPr="00E2654E">
        <w:rPr>
          <w:rFonts w:cstheme="minorHAnsi"/>
        </w:rPr>
        <w:t>% во однос на 201</w:t>
      </w:r>
      <w:r w:rsidR="008B607B">
        <w:rPr>
          <w:rFonts w:cstheme="minorHAnsi"/>
          <w:lang w:val="en-US"/>
        </w:rPr>
        <w:t>6</w:t>
      </w:r>
      <w:r w:rsidRPr="00E2654E">
        <w:rPr>
          <w:rFonts w:cstheme="minorHAnsi"/>
        </w:rPr>
        <w:t xml:space="preserve"> година, односно за </w:t>
      </w:r>
      <w:r w:rsidR="008B607B">
        <w:rPr>
          <w:rFonts w:cstheme="minorHAnsi"/>
          <w:lang w:val="en-US"/>
        </w:rPr>
        <w:t>19</w:t>
      </w:r>
      <w:r w:rsidRPr="00E2654E">
        <w:rPr>
          <w:rFonts w:cstheme="minorHAnsi"/>
        </w:rPr>
        <w:t xml:space="preserve"> % во </w:t>
      </w:r>
      <w:r w:rsidR="001161DA" w:rsidRPr="00E2654E">
        <w:rPr>
          <w:rFonts w:cstheme="minorHAnsi"/>
        </w:rPr>
        <w:t>однос на 201</w:t>
      </w:r>
      <w:r w:rsidR="008B607B">
        <w:rPr>
          <w:rFonts w:cstheme="minorHAnsi"/>
          <w:lang w:val="en-US"/>
        </w:rPr>
        <w:t>4</w:t>
      </w:r>
      <w:r w:rsidRPr="00E2654E">
        <w:rPr>
          <w:rFonts w:cstheme="minorHAnsi"/>
        </w:rPr>
        <w:t xml:space="preserve"> година.</w:t>
      </w:r>
    </w:p>
    <w:p w:rsidR="001666BF" w:rsidRPr="008E1F26" w:rsidRDefault="004C1D55" w:rsidP="004C1D55">
      <w:pPr>
        <w:ind w:right="237" w:firstLine="851"/>
        <w:jc w:val="both"/>
        <w:rPr>
          <w:rFonts w:cstheme="minorHAnsi"/>
        </w:rPr>
      </w:pPr>
      <w:r w:rsidRPr="00E2654E">
        <w:rPr>
          <w:rFonts w:cstheme="minorHAnsi"/>
        </w:rPr>
        <w:lastRenderedPageBreak/>
        <w:t>Од вкупниот обем на пратките за коресподенција</w:t>
      </w:r>
      <w:r w:rsidRPr="00E2654E">
        <w:rPr>
          <w:rFonts w:cstheme="minorHAnsi"/>
          <w:b/>
          <w:i/>
        </w:rPr>
        <w:t xml:space="preserve"> </w:t>
      </w:r>
      <w:r w:rsidRPr="00E2654E">
        <w:rPr>
          <w:rFonts w:cstheme="minorHAnsi"/>
        </w:rPr>
        <w:t xml:space="preserve">во групата на обични писма </w:t>
      </w:r>
      <w:r w:rsidR="003D2551">
        <w:rPr>
          <w:rFonts w:cstheme="minorHAnsi"/>
        </w:rPr>
        <w:t>остваруваат</w:t>
      </w:r>
      <w:r w:rsidRPr="00E2654E">
        <w:rPr>
          <w:rFonts w:cstheme="minorHAnsi"/>
        </w:rPr>
        <w:t xml:space="preserve"> </w:t>
      </w:r>
      <w:r w:rsidR="008B607B">
        <w:rPr>
          <w:rFonts w:cstheme="minorHAnsi"/>
          <w:lang w:val="en-US"/>
        </w:rPr>
        <w:t>87</w:t>
      </w:r>
      <w:r w:rsidR="008522CF" w:rsidRPr="00E2654E">
        <w:rPr>
          <w:rFonts w:cstheme="minorHAnsi"/>
        </w:rPr>
        <w:t xml:space="preserve"> </w:t>
      </w:r>
      <w:r w:rsidRPr="00E2654E">
        <w:rPr>
          <w:rFonts w:cstheme="minorHAnsi"/>
        </w:rPr>
        <w:t>%</w:t>
      </w:r>
      <w:r w:rsidR="008522CF" w:rsidRPr="00E2654E">
        <w:rPr>
          <w:rFonts w:cstheme="minorHAnsi"/>
        </w:rPr>
        <w:t>.</w:t>
      </w:r>
      <w:r w:rsidRPr="00E2654E">
        <w:rPr>
          <w:rFonts w:cstheme="minorHAnsi"/>
        </w:rPr>
        <w:t xml:space="preserve"> </w:t>
      </w:r>
      <w:r w:rsidR="001666BF" w:rsidRPr="008E1F26">
        <w:rPr>
          <w:rFonts w:cstheme="minorHAnsi"/>
        </w:rPr>
        <w:t xml:space="preserve">Во рамки на универзалната услуга </w:t>
      </w:r>
      <w:r w:rsidR="008B607B">
        <w:rPr>
          <w:rFonts w:cstheme="minorHAnsi"/>
          <w:lang w:val="en-US"/>
        </w:rPr>
        <w:t>82.4</w:t>
      </w:r>
      <w:r w:rsidR="001666BF" w:rsidRPr="008E1F26">
        <w:rPr>
          <w:rFonts w:cstheme="minorHAnsi"/>
        </w:rPr>
        <w:t xml:space="preserve"> % отпаѓаат на обични писма во рамки на резервираната услуга, услуга која е монопол за давателот на универзалната услуга.  </w:t>
      </w:r>
    </w:p>
    <w:p w:rsidR="00C54F77" w:rsidRDefault="00C54F77" w:rsidP="004C1D55">
      <w:pPr>
        <w:spacing w:after="0"/>
        <w:ind w:right="237"/>
        <w:jc w:val="center"/>
        <w:rPr>
          <w:rFonts w:cstheme="minorHAnsi"/>
          <w:i/>
          <w:lang w:val="en-US"/>
        </w:rPr>
      </w:pPr>
    </w:p>
    <w:p w:rsidR="00C54F77" w:rsidRDefault="00C54F77" w:rsidP="004C1D55">
      <w:pPr>
        <w:spacing w:after="0"/>
        <w:ind w:right="237"/>
        <w:jc w:val="center"/>
        <w:rPr>
          <w:rFonts w:cstheme="minorHAnsi"/>
          <w:i/>
          <w:lang w:val="en-US"/>
        </w:rPr>
      </w:pPr>
    </w:p>
    <w:p w:rsidR="008C5D65" w:rsidRPr="00E2654E" w:rsidRDefault="00EB5EF8" w:rsidP="004C1D55">
      <w:pPr>
        <w:spacing w:after="0"/>
        <w:ind w:right="237"/>
        <w:jc w:val="center"/>
        <w:rPr>
          <w:rFonts w:cstheme="minorHAnsi"/>
          <w:i/>
        </w:rPr>
      </w:pPr>
      <w:r w:rsidRPr="00E2654E">
        <w:rPr>
          <w:rFonts w:cstheme="minorHAnsi"/>
          <w:i/>
        </w:rPr>
        <w:t>Г</w:t>
      </w:r>
      <w:r w:rsidR="00F83562" w:rsidRPr="00E2654E">
        <w:rPr>
          <w:rFonts w:cstheme="minorHAnsi"/>
          <w:i/>
        </w:rPr>
        <w:t>рафикон 5</w:t>
      </w:r>
      <w:r w:rsidR="008C5D65" w:rsidRPr="00E2654E">
        <w:rPr>
          <w:rFonts w:cstheme="minorHAnsi"/>
          <w:i/>
        </w:rPr>
        <w:t>: Анализа на писма – Македонска пошта</w:t>
      </w:r>
      <w:r w:rsidR="003C4093" w:rsidRPr="00E2654E">
        <w:rPr>
          <w:rFonts w:cstheme="minorHAnsi"/>
          <w:i/>
        </w:rPr>
        <w:t xml:space="preserve"> 201</w:t>
      </w:r>
      <w:r w:rsidR="00CC60B8">
        <w:rPr>
          <w:rFonts w:cstheme="minorHAnsi"/>
          <w:i/>
          <w:lang w:val="en-US"/>
        </w:rPr>
        <w:t>7</w:t>
      </w:r>
      <w:r w:rsidR="008C5D65" w:rsidRPr="00E2654E">
        <w:rPr>
          <w:rFonts w:cstheme="minorHAnsi"/>
          <w:i/>
        </w:rPr>
        <w:t xml:space="preserve"> година</w:t>
      </w:r>
    </w:p>
    <w:p w:rsidR="00F0523B" w:rsidRPr="00E2654E" w:rsidRDefault="00F0523B" w:rsidP="008C5D65">
      <w:pPr>
        <w:spacing w:after="0"/>
        <w:ind w:right="237"/>
        <w:rPr>
          <w:rFonts w:cstheme="minorHAnsi"/>
          <w:i/>
        </w:rPr>
      </w:pPr>
    </w:p>
    <w:p w:rsidR="008C5D65" w:rsidRPr="00E2654E" w:rsidRDefault="002F34CE" w:rsidP="00826D59">
      <w:pPr>
        <w:spacing w:after="0"/>
        <w:ind w:right="237"/>
        <w:jc w:val="center"/>
        <w:rPr>
          <w:rFonts w:cstheme="minorHAnsi"/>
          <w:i/>
          <w:color w:val="0F6FC6" w:themeColor="accent1"/>
        </w:rPr>
      </w:pPr>
      <w:r w:rsidRPr="00E2654E">
        <w:rPr>
          <w:rFonts w:cstheme="minorHAnsi"/>
          <w:noProof/>
          <w:lang w:eastAsia="mk-MK"/>
        </w:rPr>
        <w:drawing>
          <wp:inline distT="0" distB="0" distL="0" distR="0" wp14:anchorId="7B09129C" wp14:editId="261BF0CC">
            <wp:extent cx="5886450" cy="20383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22C72" w:rsidRPr="00E2654E" w:rsidRDefault="00122C72" w:rsidP="00122C72">
      <w:pPr>
        <w:spacing w:after="0"/>
        <w:jc w:val="both"/>
        <w:rPr>
          <w:rFonts w:cstheme="minorHAnsi"/>
          <w:b/>
          <w:i/>
          <w:color w:val="000000" w:themeColor="text1"/>
        </w:rPr>
      </w:pPr>
    </w:p>
    <w:p w:rsidR="00C54F77" w:rsidRDefault="00C54F77" w:rsidP="004C1D55">
      <w:pPr>
        <w:spacing w:after="0"/>
        <w:jc w:val="center"/>
        <w:rPr>
          <w:rFonts w:cstheme="minorHAnsi"/>
          <w:i/>
          <w:color w:val="000000" w:themeColor="text1"/>
          <w:lang w:val="en-US"/>
        </w:rPr>
      </w:pPr>
    </w:p>
    <w:p w:rsidR="00C54F77" w:rsidRDefault="00C54F77" w:rsidP="004C1D55">
      <w:pPr>
        <w:spacing w:after="0"/>
        <w:jc w:val="center"/>
        <w:rPr>
          <w:rFonts w:cstheme="minorHAnsi"/>
          <w:i/>
          <w:color w:val="000000" w:themeColor="text1"/>
          <w:lang w:val="en-US"/>
        </w:rPr>
      </w:pPr>
    </w:p>
    <w:p w:rsidR="00122C72" w:rsidRPr="00E2654E" w:rsidRDefault="00F07E08" w:rsidP="004C1D55">
      <w:pPr>
        <w:spacing w:after="0"/>
        <w:jc w:val="center"/>
        <w:rPr>
          <w:rFonts w:cstheme="minorHAnsi"/>
          <w:i/>
          <w:color w:val="000000" w:themeColor="text1"/>
          <w:lang w:val="en-US"/>
        </w:rPr>
      </w:pPr>
      <w:r w:rsidRPr="00E2654E">
        <w:rPr>
          <w:rFonts w:cstheme="minorHAnsi"/>
          <w:i/>
          <w:color w:val="000000" w:themeColor="text1"/>
        </w:rPr>
        <w:t>Г</w:t>
      </w:r>
      <w:r w:rsidR="00F83562" w:rsidRPr="00E2654E">
        <w:rPr>
          <w:rFonts w:cstheme="minorHAnsi"/>
          <w:i/>
          <w:color w:val="000000" w:themeColor="text1"/>
        </w:rPr>
        <w:t>рафикон 6</w:t>
      </w:r>
      <w:r w:rsidRPr="00E2654E">
        <w:rPr>
          <w:rFonts w:cstheme="minorHAnsi"/>
          <w:i/>
          <w:color w:val="000000" w:themeColor="text1"/>
        </w:rPr>
        <w:t>:</w:t>
      </w:r>
      <w:r w:rsidR="00122C72" w:rsidRPr="00E2654E">
        <w:rPr>
          <w:rFonts w:cstheme="minorHAnsi"/>
          <w:i/>
          <w:color w:val="000000" w:themeColor="text1"/>
        </w:rPr>
        <w:t xml:space="preserve"> Поштенски пратки во рамките на универзалната услуга кај Македонска пошта 201</w:t>
      </w:r>
      <w:r w:rsidR="00CC60B8">
        <w:rPr>
          <w:rFonts w:cstheme="minorHAnsi"/>
          <w:i/>
          <w:color w:val="000000" w:themeColor="text1"/>
          <w:lang w:val="en-US"/>
        </w:rPr>
        <w:t>7</w:t>
      </w:r>
      <w:r w:rsidR="00122C72" w:rsidRPr="00E2654E">
        <w:rPr>
          <w:rFonts w:cstheme="minorHAnsi"/>
          <w:i/>
          <w:color w:val="000000" w:themeColor="text1"/>
        </w:rPr>
        <w:t xml:space="preserve"> година</w:t>
      </w:r>
    </w:p>
    <w:p w:rsidR="00B97486" w:rsidRPr="00E2654E" w:rsidRDefault="00A7416F" w:rsidP="006F0C3F">
      <w:pPr>
        <w:ind w:right="261"/>
        <w:rPr>
          <w:rFonts w:cstheme="minorHAnsi"/>
        </w:rPr>
      </w:pPr>
      <w:r w:rsidRPr="00E2654E">
        <w:rPr>
          <w:rFonts w:cstheme="minorHAnsi"/>
          <w:noProof/>
          <w:lang w:eastAsia="mk-MK"/>
        </w:rPr>
        <w:drawing>
          <wp:inline distT="0" distB="0" distL="0" distR="0" wp14:anchorId="18F17AD5" wp14:editId="0302041E">
            <wp:extent cx="5981700" cy="241935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54F77" w:rsidRDefault="00C54F77" w:rsidP="00201FBB">
      <w:pPr>
        <w:spacing w:after="0" w:line="360" w:lineRule="auto"/>
        <w:ind w:right="237" w:firstLine="851"/>
        <w:contextualSpacing/>
        <w:jc w:val="both"/>
        <w:rPr>
          <w:rFonts w:eastAsia="Times New Roman" w:cstheme="minorHAnsi"/>
          <w:lang w:val="en-US" w:eastAsia="mk-MK"/>
        </w:rPr>
      </w:pPr>
    </w:p>
    <w:p w:rsidR="00126203" w:rsidRDefault="00201FBB" w:rsidP="00201FBB">
      <w:pPr>
        <w:spacing w:after="0" w:line="360" w:lineRule="auto"/>
        <w:ind w:right="237" w:firstLine="851"/>
        <w:contextualSpacing/>
        <w:jc w:val="both"/>
        <w:rPr>
          <w:rFonts w:eastAsia="Times New Roman" w:cstheme="minorHAnsi"/>
          <w:lang w:val="en-US" w:eastAsia="mk-MK"/>
        </w:rPr>
      </w:pPr>
      <w:r w:rsidRPr="00E2654E">
        <w:rPr>
          <w:rFonts w:eastAsia="Times New Roman" w:cstheme="minorHAnsi"/>
          <w:lang w:eastAsia="mk-MK"/>
        </w:rPr>
        <w:t>Директна пошта е комуникација која се состои само од рекламен, маркетиншки</w:t>
      </w:r>
      <w:r w:rsidRPr="00E2654E">
        <w:rPr>
          <w:rFonts w:eastAsia="Times New Roman" w:cstheme="minorHAnsi"/>
          <w:lang w:val="en-US" w:eastAsia="mk-MK"/>
        </w:rPr>
        <w:t xml:space="preserve"> </w:t>
      </w:r>
      <w:r w:rsidRPr="00E2654E">
        <w:rPr>
          <w:rFonts w:eastAsia="Times New Roman" w:cstheme="minorHAnsi"/>
          <w:lang w:eastAsia="mk-MK"/>
        </w:rPr>
        <w:t>или пропаганден материјал со идентична порака која се испраќа на поголем број</w:t>
      </w:r>
      <w:r w:rsidRPr="00E2654E">
        <w:rPr>
          <w:rFonts w:eastAsia="Times New Roman" w:cstheme="minorHAnsi"/>
          <w:lang w:val="en-US" w:eastAsia="mk-MK"/>
        </w:rPr>
        <w:t xml:space="preserve"> </w:t>
      </w:r>
      <w:r w:rsidRPr="00E2654E">
        <w:rPr>
          <w:rFonts w:eastAsia="Times New Roman" w:cstheme="minorHAnsi"/>
          <w:lang w:eastAsia="mk-MK"/>
        </w:rPr>
        <w:t>лица и се доставува на адресата што ја означил испраќачот на самата пратка или</w:t>
      </w:r>
      <w:r w:rsidRPr="00E2654E">
        <w:rPr>
          <w:rFonts w:eastAsia="Times New Roman" w:cstheme="minorHAnsi"/>
          <w:lang w:val="en-US" w:eastAsia="mk-MK"/>
        </w:rPr>
        <w:t xml:space="preserve"> </w:t>
      </w:r>
      <w:r w:rsidRPr="00E2654E">
        <w:rPr>
          <w:rFonts w:eastAsia="Times New Roman" w:cstheme="minorHAnsi"/>
          <w:lang w:eastAsia="mk-MK"/>
        </w:rPr>
        <w:t>на нејзината обвивка. Сметките, фактурите и финансиските извештаи не се</w:t>
      </w:r>
      <w:r w:rsidRPr="00E2654E">
        <w:rPr>
          <w:rFonts w:eastAsia="Times New Roman" w:cstheme="minorHAnsi"/>
          <w:lang w:val="en-US" w:eastAsia="mk-MK"/>
        </w:rPr>
        <w:t xml:space="preserve"> </w:t>
      </w:r>
      <w:r w:rsidRPr="00E2654E">
        <w:rPr>
          <w:rFonts w:eastAsia="Times New Roman" w:cstheme="minorHAnsi"/>
          <w:lang w:eastAsia="mk-MK"/>
        </w:rPr>
        <w:t xml:space="preserve">сметаат за директна пошта. Комуникација која содржи </w:t>
      </w:r>
      <w:r w:rsidRPr="00E2654E">
        <w:rPr>
          <w:rFonts w:eastAsia="Times New Roman" w:cstheme="minorHAnsi"/>
          <w:lang w:eastAsia="mk-MK"/>
        </w:rPr>
        <w:lastRenderedPageBreak/>
        <w:t>комбинација од рекламен</w:t>
      </w:r>
      <w:r w:rsidRPr="00E2654E">
        <w:rPr>
          <w:rFonts w:eastAsia="Times New Roman" w:cstheme="minorHAnsi"/>
          <w:lang w:val="en-US" w:eastAsia="mk-MK"/>
        </w:rPr>
        <w:t xml:space="preserve"> </w:t>
      </w:r>
      <w:r w:rsidRPr="00E2654E">
        <w:rPr>
          <w:rFonts w:eastAsia="Times New Roman" w:cstheme="minorHAnsi"/>
          <w:lang w:eastAsia="mk-MK"/>
        </w:rPr>
        <w:t>материјал и други пратки во иста обвивка не се смета како директна пошта</w:t>
      </w:r>
      <w:r w:rsidRPr="00E2654E">
        <w:rPr>
          <w:rFonts w:eastAsia="Times New Roman" w:cstheme="minorHAnsi"/>
          <w:lang w:val="en-US" w:eastAsia="mk-MK"/>
        </w:rPr>
        <w:t>.</w:t>
      </w:r>
    </w:p>
    <w:p w:rsidR="00706E36" w:rsidRDefault="00706E36" w:rsidP="004C1D55">
      <w:pPr>
        <w:spacing w:after="0"/>
        <w:ind w:right="237"/>
        <w:jc w:val="center"/>
        <w:rPr>
          <w:rFonts w:cstheme="minorHAnsi"/>
          <w:i/>
        </w:rPr>
      </w:pPr>
    </w:p>
    <w:p w:rsidR="00126203" w:rsidRPr="00E2654E" w:rsidRDefault="00F83562" w:rsidP="004C1D55">
      <w:pPr>
        <w:spacing w:after="0"/>
        <w:ind w:right="237"/>
        <w:jc w:val="center"/>
        <w:rPr>
          <w:rFonts w:cstheme="minorHAnsi"/>
          <w:i/>
        </w:rPr>
      </w:pPr>
      <w:r w:rsidRPr="00E2654E">
        <w:rPr>
          <w:rFonts w:cstheme="minorHAnsi"/>
          <w:i/>
        </w:rPr>
        <w:t xml:space="preserve">Табела </w:t>
      </w:r>
      <w:r w:rsidR="00937BCF" w:rsidRPr="00E2654E">
        <w:rPr>
          <w:rFonts w:cstheme="minorHAnsi"/>
          <w:i/>
        </w:rPr>
        <w:t>6</w:t>
      </w:r>
      <w:r w:rsidR="00126203" w:rsidRPr="00E2654E">
        <w:rPr>
          <w:rFonts w:cstheme="minorHAnsi"/>
          <w:i/>
        </w:rPr>
        <w:t xml:space="preserve">: </w:t>
      </w:r>
      <w:r w:rsidR="00770AE2">
        <w:rPr>
          <w:rFonts w:cstheme="minorHAnsi"/>
          <w:i/>
        </w:rPr>
        <w:t>П</w:t>
      </w:r>
      <w:r w:rsidR="00126203" w:rsidRPr="00E2654E">
        <w:rPr>
          <w:rFonts w:cstheme="minorHAnsi"/>
          <w:i/>
        </w:rPr>
        <w:t>оштенски пратки во внатрешен и меѓународен поштенски сообраќај  – Македонска пошта 201</w:t>
      </w:r>
      <w:r w:rsidR="00CC60B8">
        <w:rPr>
          <w:rFonts w:cstheme="minorHAnsi"/>
          <w:i/>
          <w:lang w:val="en-US"/>
        </w:rPr>
        <w:t>7</w:t>
      </w:r>
      <w:r w:rsidR="00126203" w:rsidRPr="00E2654E">
        <w:rPr>
          <w:rFonts w:cstheme="minorHAnsi"/>
          <w:i/>
        </w:rPr>
        <w:t xml:space="preserve"> год.</w:t>
      </w:r>
    </w:p>
    <w:p w:rsidR="00955E22" w:rsidRPr="00E2654E" w:rsidRDefault="00955E22" w:rsidP="004C1D55">
      <w:pPr>
        <w:spacing w:after="0"/>
        <w:ind w:right="237"/>
        <w:jc w:val="center"/>
        <w:rPr>
          <w:rFonts w:cstheme="minorHAnsi"/>
          <w:i/>
        </w:rPr>
      </w:pPr>
    </w:p>
    <w:p w:rsidR="00126203" w:rsidRPr="00E2654E" w:rsidRDefault="00126203" w:rsidP="00E37763">
      <w:pPr>
        <w:spacing w:after="0"/>
        <w:ind w:right="237"/>
        <w:jc w:val="center"/>
        <w:rPr>
          <w:rFonts w:cstheme="minorHAnsi"/>
          <w:i/>
        </w:rPr>
      </w:pPr>
    </w:p>
    <w:tbl>
      <w:tblPr>
        <w:tblStyle w:val="TableGrid3"/>
        <w:tblW w:w="0" w:type="auto"/>
        <w:tblBorders>
          <w:left w:val="single" w:sz="4" w:space="0" w:color="000000" w:themeColor="text1"/>
          <w:bottom w:val="single" w:sz="4" w:space="0" w:color="10CF9B" w:themeColor="accent4"/>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080"/>
        <w:gridCol w:w="3081"/>
        <w:gridCol w:w="3081"/>
      </w:tblGrid>
      <w:tr w:rsidR="00F83562" w:rsidRPr="00E2654E" w:rsidTr="00F83562">
        <w:trPr>
          <w:trHeight w:val="275"/>
        </w:trPr>
        <w:tc>
          <w:tcPr>
            <w:tcW w:w="9242" w:type="dxa"/>
            <w:gridSpan w:val="3"/>
            <w:shd w:val="clear" w:color="auto" w:fill="0B5294" w:themeFill="accent1" w:themeFillShade="BF"/>
          </w:tcPr>
          <w:p w:rsidR="00B52F03" w:rsidRPr="00E2654E" w:rsidRDefault="00F83562" w:rsidP="00201FBB">
            <w:pPr>
              <w:jc w:val="center"/>
              <w:rPr>
                <w:rFonts w:cstheme="minorHAnsi"/>
                <w:b/>
                <w:i/>
              </w:rPr>
            </w:pPr>
            <w:r w:rsidRPr="00E2654E">
              <w:rPr>
                <w:rFonts w:cstheme="minorHAnsi"/>
                <w:b/>
                <w:i/>
              </w:rPr>
              <w:t>Македонска пошта</w:t>
            </w:r>
          </w:p>
        </w:tc>
      </w:tr>
      <w:tr w:rsidR="00126203" w:rsidRPr="00E2654E" w:rsidTr="00F83562">
        <w:tblPrEx>
          <w:tblLook w:val="04A0" w:firstRow="1" w:lastRow="0" w:firstColumn="1" w:lastColumn="0" w:noHBand="0" w:noVBand="1"/>
        </w:tblPrEx>
        <w:tc>
          <w:tcPr>
            <w:tcW w:w="3080" w:type="dxa"/>
            <w:shd w:val="clear" w:color="auto" w:fill="0F6FC6" w:themeFill="accent1"/>
          </w:tcPr>
          <w:p w:rsidR="00F83562" w:rsidRPr="00E2654E" w:rsidRDefault="00F83562" w:rsidP="00F83562">
            <w:pPr>
              <w:ind w:right="237"/>
              <w:jc w:val="center"/>
              <w:rPr>
                <w:rFonts w:cstheme="minorHAnsi"/>
                <w:b/>
              </w:rPr>
            </w:pPr>
          </w:p>
          <w:p w:rsidR="00126203" w:rsidRPr="00E2654E" w:rsidRDefault="00126203" w:rsidP="00F83562">
            <w:pPr>
              <w:ind w:right="237"/>
              <w:jc w:val="center"/>
              <w:rPr>
                <w:rFonts w:cstheme="minorHAnsi"/>
                <w:b/>
              </w:rPr>
            </w:pPr>
            <w:r w:rsidRPr="00E2654E">
              <w:rPr>
                <w:rFonts w:cstheme="minorHAnsi"/>
                <w:b/>
              </w:rPr>
              <w:t>Вид на пратка</w:t>
            </w:r>
          </w:p>
        </w:tc>
        <w:tc>
          <w:tcPr>
            <w:tcW w:w="3081" w:type="dxa"/>
            <w:shd w:val="clear" w:color="auto" w:fill="0F6FC6" w:themeFill="accent1"/>
            <w:vAlign w:val="center"/>
          </w:tcPr>
          <w:p w:rsidR="00F83562" w:rsidRPr="00E2654E" w:rsidRDefault="00F83562" w:rsidP="00F83562">
            <w:pPr>
              <w:ind w:right="237"/>
              <w:jc w:val="center"/>
              <w:rPr>
                <w:rFonts w:cstheme="minorHAnsi"/>
                <w:b/>
              </w:rPr>
            </w:pPr>
          </w:p>
          <w:p w:rsidR="00126203" w:rsidRPr="00E2654E" w:rsidRDefault="00126203" w:rsidP="00F83562">
            <w:pPr>
              <w:ind w:right="237"/>
              <w:jc w:val="center"/>
              <w:rPr>
                <w:rFonts w:cstheme="minorHAnsi"/>
                <w:b/>
              </w:rPr>
            </w:pPr>
            <w:r w:rsidRPr="00E2654E">
              <w:rPr>
                <w:rFonts w:cstheme="minorHAnsi"/>
                <w:b/>
              </w:rPr>
              <w:t>Внатрешен сообраќај</w:t>
            </w:r>
          </w:p>
        </w:tc>
        <w:tc>
          <w:tcPr>
            <w:tcW w:w="3081" w:type="dxa"/>
            <w:shd w:val="clear" w:color="auto" w:fill="0F6FC6" w:themeFill="accent1"/>
            <w:vAlign w:val="center"/>
          </w:tcPr>
          <w:p w:rsidR="00F83562" w:rsidRPr="00E2654E" w:rsidRDefault="00F83562" w:rsidP="00F83562">
            <w:pPr>
              <w:ind w:right="237"/>
              <w:jc w:val="center"/>
              <w:rPr>
                <w:rFonts w:cstheme="minorHAnsi"/>
                <w:b/>
              </w:rPr>
            </w:pPr>
          </w:p>
          <w:p w:rsidR="00126203" w:rsidRPr="00E2654E" w:rsidRDefault="00126203" w:rsidP="00F83562">
            <w:pPr>
              <w:ind w:right="237"/>
              <w:jc w:val="center"/>
              <w:rPr>
                <w:rFonts w:cstheme="minorHAnsi"/>
                <w:b/>
              </w:rPr>
            </w:pPr>
            <w:r w:rsidRPr="00E2654E">
              <w:rPr>
                <w:rFonts w:cstheme="minorHAnsi"/>
                <w:b/>
              </w:rPr>
              <w:t>Меѓународен сообраќај</w:t>
            </w:r>
          </w:p>
        </w:tc>
      </w:tr>
      <w:tr w:rsidR="00126203" w:rsidRPr="00E2654E" w:rsidTr="00126203">
        <w:tblPrEx>
          <w:tblLook w:val="04A0" w:firstRow="1" w:lastRow="0" w:firstColumn="1" w:lastColumn="0" w:noHBand="0" w:noVBand="1"/>
        </w:tblPrEx>
        <w:tc>
          <w:tcPr>
            <w:tcW w:w="3080" w:type="dxa"/>
            <w:vAlign w:val="center"/>
          </w:tcPr>
          <w:p w:rsidR="00126203" w:rsidRPr="00E2654E" w:rsidRDefault="00126203" w:rsidP="00126203">
            <w:pPr>
              <w:ind w:right="237"/>
              <w:rPr>
                <w:rFonts w:cstheme="minorHAnsi"/>
                <w:b/>
              </w:rPr>
            </w:pPr>
            <w:r w:rsidRPr="00E2654E">
              <w:rPr>
                <w:rFonts w:cstheme="minorHAnsi"/>
                <w:b/>
              </w:rPr>
              <w:t xml:space="preserve">Пратки за коресподенција </w:t>
            </w:r>
          </w:p>
        </w:tc>
        <w:tc>
          <w:tcPr>
            <w:tcW w:w="3081" w:type="dxa"/>
            <w:vAlign w:val="center"/>
          </w:tcPr>
          <w:p w:rsidR="00CC60B8" w:rsidRPr="00CC60B8" w:rsidRDefault="00CC60B8" w:rsidP="00CC60B8">
            <w:pPr>
              <w:jc w:val="center"/>
              <w:rPr>
                <w:rFonts w:ascii="Calibri" w:hAnsi="Calibri"/>
              </w:rPr>
            </w:pPr>
            <w:r w:rsidRPr="00CC60B8">
              <w:rPr>
                <w:rFonts w:ascii="Calibri" w:hAnsi="Calibri"/>
              </w:rPr>
              <w:t>33,117,086</w:t>
            </w:r>
          </w:p>
          <w:p w:rsidR="00126203" w:rsidRPr="00CC60B8" w:rsidRDefault="00126203" w:rsidP="009721AD">
            <w:pPr>
              <w:ind w:right="237"/>
              <w:jc w:val="center"/>
              <w:rPr>
                <w:rFonts w:cstheme="minorHAnsi"/>
              </w:rPr>
            </w:pPr>
          </w:p>
        </w:tc>
        <w:tc>
          <w:tcPr>
            <w:tcW w:w="3081" w:type="dxa"/>
            <w:vAlign w:val="center"/>
          </w:tcPr>
          <w:p w:rsidR="00CC60B8" w:rsidRPr="00CC60B8" w:rsidRDefault="00CC60B8" w:rsidP="00CC60B8">
            <w:pPr>
              <w:jc w:val="center"/>
              <w:rPr>
                <w:rFonts w:ascii="Calibri" w:hAnsi="Calibri"/>
              </w:rPr>
            </w:pPr>
            <w:r w:rsidRPr="00CC60B8">
              <w:rPr>
                <w:rFonts w:ascii="Calibri" w:hAnsi="Calibri"/>
              </w:rPr>
              <w:t>2,778,864</w:t>
            </w:r>
          </w:p>
          <w:p w:rsidR="00126203" w:rsidRPr="00CC60B8" w:rsidRDefault="00126203" w:rsidP="009721AD">
            <w:pPr>
              <w:ind w:right="237"/>
              <w:jc w:val="center"/>
              <w:rPr>
                <w:rFonts w:cstheme="minorHAnsi"/>
              </w:rPr>
            </w:pPr>
          </w:p>
        </w:tc>
      </w:tr>
      <w:tr w:rsidR="00126203" w:rsidRPr="00E2654E" w:rsidTr="00126203">
        <w:tblPrEx>
          <w:tblLook w:val="04A0" w:firstRow="1" w:lastRow="0" w:firstColumn="1" w:lastColumn="0" w:noHBand="0" w:noVBand="1"/>
        </w:tblPrEx>
        <w:tc>
          <w:tcPr>
            <w:tcW w:w="3080" w:type="dxa"/>
            <w:vAlign w:val="center"/>
          </w:tcPr>
          <w:p w:rsidR="00126203" w:rsidRPr="00E2654E" w:rsidRDefault="00126203" w:rsidP="00126203">
            <w:pPr>
              <w:ind w:right="237"/>
              <w:rPr>
                <w:rFonts w:cstheme="minorHAnsi"/>
                <w:b/>
              </w:rPr>
            </w:pPr>
            <w:r w:rsidRPr="00E2654E">
              <w:rPr>
                <w:rFonts w:cstheme="minorHAnsi"/>
                <w:b/>
              </w:rPr>
              <w:t>Пакети</w:t>
            </w:r>
          </w:p>
        </w:tc>
        <w:tc>
          <w:tcPr>
            <w:tcW w:w="3081" w:type="dxa"/>
            <w:vAlign w:val="center"/>
          </w:tcPr>
          <w:p w:rsidR="00CC60B8" w:rsidRPr="00CC60B8" w:rsidRDefault="00CC60B8" w:rsidP="00CC60B8">
            <w:pPr>
              <w:jc w:val="center"/>
              <w:rPr>
                <w:rFonts w:ascii="Calibri" w:hAnsi="Calibri"/>
              </w:rPr>
            </w:pPr>
            <w:r w:rsidRPr="00CC60B8">
              <w:rPr>
                <w:rFonts w:ascii="Calibri" w:hAnsi="Calibri"/>
              </w:rPr>
              <w:t>79,416</w:t>
            </w:r>
          </w:p>
          <w:p w:rsidR="00126203" w:rsidRPr="00CC60B8" w:rsidRDefault="00126203" w:rsidP="009721AD">
            <w:pPr>
              <w:ind w:right="-9"/>
              <w:jc w:val="center"/>
              <w:rPr>
                <w:rFonts w:cstheme="minorHAnsi"/>
              </w:rPr>
            </w:pPr>
          </w:p>
        </w:tc>
        <w:tc>
          <w:tcPr>
            <w:tcW w:w="3081" w:type="dxa"/>
            <w:vAlign w:val="center"/>
          </w:tcPr>
          <w:p w:rsidR="00CC60B8" w:rsidRPr="00CC60B8" w:rsidRDefault="00CC60B8" w:rsidP="00CC60B8">
            <w:pPr>
              <w:jc w:val="center"/>
              <w:rPr>
                <w:rFonts w:ascii="Calibri" w:hAnsi="Calibri"/>
              </w:rPr>
            </w:pPr>
            <w:r w:rsidRPr="00CC60B8">
              <w:rPr>
                <w:rFonts w:ascii="Calibri" w:hAnsi="Calibri"/>
              </w:rPr>
              <w:t>31,072</w:t>
            </w:r>
          </w:p>
          <w:p w:rsidR="00126203" w:rsidRPr="00CC60B8" w:rsidRDefault="00126203" w:rsidP="009721AD">
            <w:pPr>
              <w:ind w:right="-46"/>
              <w:jc w:val="center"/>
              <w:rPr>
                <w:rFonts w:cstheme="minorHAnsi"/>
              </w:rPr>
            </w:pPr>
          </w:p>
        </w:tc>
      </w:tr>
      <w:tr w:rsidR="00126203" w:rsidRPr="00E2654E" w:rsidTr="00126203">
        <w:tblPrEx>
          <w:tblLook w:val="04A0" w:firstRow="1" w:lastRow="0" w:firstColumn="1" w:lastColumn="0" w:noHBand="0" w:noVBand="1"/>
        </w:tblPrEx>
        <w:tc>
          <w:tcPr>
            <w:tcW w:w="3080" w:type="dxa"/>
            <w:vAlign w:val="center"/>
          </w:tcPr>
          <w:p w:rsidR="00126203" w:rsidRPr="00E2654E" w:rsidRDefault="00126203" w:rsidP="00126203">
            <w:pPr>
              <w:ind w:right="237"/>
              <w:rPr>
                <w:rFonts w:cstheme="minorHAnsi"/>
                <w:b/>
              </w:rPr>
            </w:pPr>
            <w:r w:rsidRPr="00E2654E">
              <w:rPr>
                <w:rFonts w:eastAsia="Times New Roman" w:cstheme="minorHAnsi"/>
                <w:b/>
                <w:lang w:val="ru-RU" w:eastAsia="mk-MK"/>
              </w:rPr>
              <w:t>Печатени работи</w:t>
            </w:r>
          </w:p>
        </w:tc>
        <w:tc>
          <w:tcPr>
            <w:tcW w:w="3081" w:type="dxa"/>
            <w:vAlign w:val="center"/>
          </w:tcPr>
          <w:p w:rsidR="00CC60B8" w:rsidRPr="00CC60B8" w:rsidRDefault="00CC60B8" w:rsidP="00CC60B8">
            <w:pPr>
              <w:jc w:val="center"/>
              <w:rPr>
                <w:rFonts w:ascii="Calibri" w:hAnsi="Calibri"/>
              </w:rPr>
            </w:pPr>
            <w:r w:rsidRPr="00CC60B8">
              <w:rPr>
                <w:rFonts w:ascii="Calibri" w:hAnsi="Calibri"/>
              </w:rPr>
              <w:t>1,230,805</w:t>
            </w:r>
          </w:p>
          <w:p w:rsidR="00126203" w:rsidRPr="00CC60B8" w:rsidRDefault="00126203" w:rsidP="009721AD">
            <w:pPr>
              <w:ind w:right="237"/>
              <w:jc w:val="center"/>
              <w:rPr>
                <w:rFonts w:cstheme="minorHAnsi"/>
              </w:rPr>
            </w:pPr>
          </w:p>
        </w:tc>
        <w:tc>
          <w:tcPr>
            <w:tcW w:w="3081" w:type="dxa"/>
            <w:vAlign w:val="center"/>
          </w:tcPr>
          <w:p w:rsidR="00CC60B8" w:rsidRPr="00CC60B8" w:rsidRDefault="00CC60B8" w:rsidP="00CC60B8">
            <w:pPr>
              <w:jc w:val="center"/>
              <w:rPr>
                <w:rFonts w:ascii="Calibri" w:hAnsi="Calibri"/>
              </w:rPr>
            </w:pPr>
            <w:r w:rsidRPr="00CC60B8">
              <w:rPr>
                <w:rFonts w:ascii="Calibri" w:hAnsi="Calibri"/>
              </w:rPr>
              <w:t>385,76</w:t>
            </w:r>
          </w:p>
          <w:p w:rsidR="00126203" w:rsidRPr="00CC60B8" w:rsidRDefault="00126203" w:rsidP="009721AD">
            <w:pPr>
              <w:ind w:right="237"/>
              <w:jc w:val="center"/>
              <w:rPr>
                <w:rFonts w:cstheme="minorHAnsi"/>
              </w:rPr>
            </w:pPr>
          </w:p>
        </w:tc>
      </w:tr>
      <w:tr w:rsidR="009721AD" w:rsidRPr="00E2654E" w:rsidTr="00126203">
        <w:tblPrEx>
          <w:tblLook w:val="04A0" w:firstRow="1" w:lastRow="0" w:firstColumn="1" w:lastColumn="0" w:noHBand="0" w:noVBand="1"/>
        </w:tblPrEx>
        <w:tc>
          <w:tcPr>
            <w:tcW w:w="3080" w:type="dxa"/>
            <w:vAlign w:val="center"/>
          </w:tcPr>
          <w:p w:rsidR="009721AD" w:rsidRPr="00E2654E" w:rsidRDefault="009721AD" w:rsidP="00126203">
            <w:pPr>
              <w:ind w:right="237"/>
              <w:rPr>
                <w:rFonts w:eastAsia="Times New Roman" w:cstheme="minorHAnsi"/>
                <w:b/>
                <w:lang w:val="ru-RU" w:eastAsia="mk-MK"/>
              </w:rPr>
            </w:pPr>
            <w:r w:rsidRPr="00E2654E">
              <w:rPr>
                <w:rFonts w:eastAsia="Times New Roman" w:cstheme="minorHAnsi"/>
                <w:b/>
                <w:lang w:val="ru-RU" w:eastAsia="mk-MK"/>
              </w:rPr>
              <w:t xml:space="preserve">Директна пошта </w:t>
            </w:r>
          </w:p>
        </w:tc>
        <w:tc>
          <w:tcPr>
            <w:tcW w:w="3081" w:type="dxa"/>
            <w:vAlign w:val="center"/>
          </w:tcPr>
          <w:p w:rsidR="00CC60B8" w:rsidRPr="00CC60B8" w:rsidRDefault="00CC60B8" w:rsidP="00CC60B8">
            <w:pPr>
              <w:jc w:val="center"/>
              <w:rPr>
                <w:rFonts w:ascii="Calibri" w:hAnsi="Calibri"/>
              </w:rPr>
            </w:pPr>
            <w:r w:rsidRPr="00CC60B8">
              <w:rPr>
                <w:rFonts w:ascii="Calibri" w:hAnsi="Calibri"/>
              </w:rPr>
              <w:t>179,216</w:t>
            </w:r>
          </w:p>
          <w:p w:rsidR="009721AD" w:rsidRPr="00CC60B8" w:rsidRDefault="009721AD" w:rsidP="009721AD">
            <w:pPr>
              <w:jc w:val="center"/>
              <w:rPr>
                <w:rFonts w:cstheme="minorHAnsi"/>
                <w:bCs/>
              </w:rPr>
            </w:pPr>
          </w:p>
        </w:tc>
        <w:tc>
          <w:tcPr>
            <w:tcW w:w="3081" w:type="dxa"/>
            <w:vAlign w:val="center"/>
          </w:tcPr>
          <w:p w:rsidR="009721AD" w:rsidRPr="00CC60B8" w:rsidRDefault="009721AD" w:rsidP="009721AD">
            <w:pPr>
              <w:jc w:val="center"/>
              <w:rPr>
                <w:rFonts w:cstheme="minorHAnsi"/>
              </w:rPr>
            </w:pPr>
            <w:r w:rsidRPr="00CC60B8">
              <w:rPr>
                <w:rFonts w:cstheme="minorHAnsi"/>
              </w:rPr>
              <w:t>/</w:t>
            </w:r>
          </w:p>
        </w:tc>
      </w:tr>
    </w:tbl>
    <w:p w:rsidR="00B97486" w:rsidRPr="00E2654E" w:rsidRDefault="000B488D" w:rsidP="00B97486">
      <w:pPr>
        <w:rPr>
          <w:rFonts w:cstheme="minorHAnsi"/>
        </w:rPr>
      </w:pPr>
      <w:r w:rsidRPr="00E2654E">
        <w:rPr>
          <w:rFonts w:cstheme="minorHAnsi"/>
        </w:rPr>
        <w:t xml:space="preserve"> </w:t>
      </w:r>
      <w:r w:rsidR="000C7881" w:rsidRPr="00E2654E">
        <w:rPr>
          <w:rFonts w:cstheme="minorHAnsi"/>
        </w:rPr>
        <w:t xml:space="preserve"> </w:t>
      </w:r>
    </w:p>
    <w:p w:rsidR="009B51B4" w:rsidRPr="00E2654E" w:rsidRDefault="009B51B4" w:rsidP="004C1D55">
      <w:pPr>
        <w:tabs>
          <w:tab w:val="left" w:pos="5265"/>
        </w:tabs>
        <w:spacing w:after="0"/>
        <w:ind w:firstLine="851"/>
        <w:jc w:val="both"/>
        <w:rPr>
          <w:rFonts w:cstheme="minorHAnsi"/>
        </w:rPr>
      </w:pPr>
      <w:r w:rsidRPr="00E2654E">
        <w:rPr>
          <w:rFonts w:cstheme="minorHAnsi"/>
        </w:rPr>
        <w:t>Македонска пошта остварениот обем на поштенските услуги најмногу го генерира од обезбедување на услугите во внатрешен поштенс</w:t>
      </w:r>
      <w:r w:rsidR="00644832">
        <w:rPr>
          <w:rFonts w:cstheme="minorHAnsi"/>
        </w:rPr>
        <w:t xml:space="preserve">ки сообраќај и тоа значителни </w:t>
      </w:r>
      <w:r w:rsidR="00CC60B8">
        <w:rPr>
          <w:rFonts w:cstheme="minorHAnsi"/>
          <w:lang w:val="en-US"/>
        </w:rPr>
        <w:t>91.6</w:t>
      </w:r>
      <w:r w:rsidRPr="00E2654E">
        <w:rPr>
          <w:rFonts w:cstheme="minorHAnsi"/>
        </w:rPr>
        <w:t xml:space="preserve"> % од остварениот сообраќај е од пратки во внатрешен сообраќај.</w:t>
      </w:r>
    </w:p>
    <w:p w:rsidR="009B51B4" w:rsidRPr="00E2654E" w:rsidRDefault="009B51B4" w:rsidP="009B51B4">
      <w:pPr>
        <w:spacing w:after="0"/>
        <w:jc w:val="both"/>
        <w:rPr>
          <w:rFonts w:cstheme="minorHAnsi"/>
          <w:b/>
          <w:i/>
        </w:rPr>
      </w:pPr>
    </w:p>
    <w:p w:rsidR="009B51B4" w:rsidRPr="00E2654E" w:rsidRDefault="008874A9" w:rsidP="004C1D55">
      <w:pPr>
        <w:spacing w:after="0"/>
        <w:jc w:val="center"/>
        <w:rPr>
          <w:rFonts w:cstheme="minorHAnsi"/>
          <w:i/>
        </w:rPr>
      </w:pPr>
      <w:r w:rsidRPr="00E2654E">
        <w:rPr>
          <w:rFonts w:cstheme="minorHAnsi"/>
          <w:i/>
        </w:rPr>
        <w:t>Графикон</w:t>
      </w:r>
      <w:r w:rsidR="00B52728" w:rsidRPr="00E2654E">
        <w:rPr>
          <w:rFonts w:cstheme="minorHAnsi"/>
          <w:i/>
        </w:rPr>
        <w:t xml:space="preserve"> </w:t>
      </w:r>
      <w:r w:rsidRPr="00E2654E">
        <w:rPr>
          <w:rFonts w:cstheme="minorHAnsi"/>
          <w:i/>
        </w:rPr>
        <w:t>7</w:t>
      </w:r>
      <w:r w:rsidR="009B51B4" w:rsidRPr="00E2654E">
        <w:rPr>
          <w:rFonts w:cstheme="minorHAnsi"/>
          <w:i/>
        </w:rPr>
        <w:t>: Сообраќај по вид на пратки кај Македонска пошта во внатрешен и меѓународен сообраќај - 201</w:t>
      </w:r>
      <w:r w:rsidR="00CC60B8">
        <w:rPr>
          <w:rFonts w:cstheme="minorHAnsi"/>
          <w:i/>
          <w:lang w:val="en-US"/>
        </w:rPr>
        <w:t>7</w:t>
      </w:r>
      <w:r w:rsidR="009B51B4" w:rsidRPr="00E2654E">
        <w:rPr>
          <w:rFonts w:cstheme="minorHAnsi"/>
          <w:i/>
        </w:rPr>
        <w:t xml:space="preserve"> година</w:t>
      </w:r>
    </w:p>
    <w:p w:rsidR="00B52F03" w:rsidRPr="00E2654E" w:rsidRDefault="00B52F03" w:rsidP="004C1D55">
      <w:pPr>
        <w:spacing w:after="0"/>
        <w:jc w:val="center"/>
        <w:rPr>
          <w:rFonts w:cstheme="minorHAnsi"/>
          <w:i/>
        </w:rPr>
      </w:pPr>
    </w:p>
    <w:p w:rsidR="009B51B4" w:rsidRPr="00E2654E" w:rsidRDefault="009B51B4" w:rsidP="00B97486">
      <w:pPr>
        <w:rPr>
          <w:rFonts w:cstheme="minorHAnsi"/>
        </w:rPr>
      </w:pPr>
      <w:r w:rsidRPr="00E2654E">
        <w:rPr>
          <w:rFonts w:cstheme="minorHAnsi"/>
          <w:noProof/>
          <w:lang w:eastAsia="mk-MK"/>
        </w:rPr>
        <w:drawing>
          <wp:inline distT="0" distB="0" distL="0" distR="0" wp14:anchorId="7F6491FD" wp14:editId="5041A5BA">
            <wp:extent cx="5924550" cy="23907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B51B4" w:rsidRPr="00E2654E" w:rsidRDefault="009B51B4" w:rsidP="00B97486">
      <w:pPr>
        <w:rPr>
          <w:rFonts w:cstheme="minorHAnsi"/>
        </w:rPr>
      </w:pPr>
    </w:p>
    <w:p w:rsidR="000F2F93" w:rsidRDefault="000F2F93" w:rsidP="004C1D55">
      <w:pPr>
        <w:ind w:right="237" w:firstLine="851"/>
        <w:jc w:val="both"/>
        <w:rPr>
          <w:rFonts w:cstheme="minorHAnsi"/>
        </w:rPr>
      </w:pPr>
      <w:r w:rsidRPr="00E2654E">
        <w:rPr>
          <w:rFonts w:cstheme="minorHAnsi"/>
        </w:rPr>
        <w:t xml:space="preserve">Во внатрешниот поштенски сообраќај обезбедувањето на пратките за коресподенција е повеќе од </w:t>
      </w:r>
      <w:r w:rsidRPr="00CC60B8">
        <w:rPr>
          <w:rFonts w:cstheme="minorHAnsi"/>
        </w:rPr>
        <w:t>9</w:t>
      </w:r>
      <w:r w:rsidR="008874A9" w:rsidRPr="00CC60B8">
        <w:rPr>
          <w:rFonts w:cstheme="minorHAnsi"/>
          <w:lang w:val="en-US"/>
        </w:rPr>
        <w:t>5</w:t>
      </w:r>
      <w:r w:rsidR="00217DBF">
        <w:rPr>
          <w:rFonts w:cstheme="minorHAnsi"/>
          <w:lang w:val="en-US"/>
        </w:rPr>
        <w:t>,7</w:t>
      </w:r>
      <w:r w:rsidRPr="00CC60B8">
        <w:rPr>
          <w:rFonts w:cstheme="minorHAnsi"/>
        </w:rPr>
        <w:t xml:space="preserve">%, </w:t>
      </w:r>
      <w:r w:rsidRPr="00E2654E">
        <w:rPr>
          <w:rFonts w:cstheme="minorHAnsi"/>
        </w:rPr>
        <w:t xml:space="preserve">додека </w:t>
      </w:r>
      <w:r w:rsidR="009C160B" w:rsidRPr="00E2654E">
        <w:rPr>
          <w:rFonts w:cstheme="minorHAnsi"/>
        </w:rPr>
        <w:t xml:space="preserve">за </w:t>
      </w:r>
      <w:r w:rsidRPr="00E2654E">
        <w:rPr>
          <w:rFonts w:cstheme="minorHAnsi"/>
        </w:rPr>
        <w:t xml:space="preserve">обезбедувањето на останатите услуги отпаѓа помалку од </w:t>
      </w:r>
      <w:r w:rsidR="008874A9" w:rsidRPr="00E2654E">
        <w:rPr>
          <w:rFonts w:cstheme="minorHAnsi"/>
          <w:lang w:val="en-US"/>
        </w:rPr>
        <w:t>5</w:t>
      </w:r>
      <w:r w:rsidRPr="00E2654E">
        <w:rPr>
          <w:rFonts w:cstheme="minorHAnsi"/>
        </w:rPr>
        <w:t>%.</w:t>
      </w:r>
    </w:p>
    <w:p w:rsidR="00706E36" w:rsidRDefault="00706E36" w:rsidP="004C1D55">
      <w:pPr>
        <w:ind w:right="237" w:firstLine="851"/>
        <w:jc w:val="both"/>
        <w:rPr>
          <w:rFonts w:cstheme="minorHAnsi"/>
          <w:lang w:val="en-US"/>
        </w:rPr>
      </w:pPr>
    </w:p>
    <w:p w:rsidR="00C54F77" w:rsidRPr="00C54F77" w:rsidRDefault="00C54F77" w:rsidP="004C1D55">
      <w:pPr>
        <w:ind w:right="237" w:firstLine="851"/>
        <w:jc w:val="both"/>
        <w:rPr>
          <w:rFonts w:cstheme="minorHAnsi"/>
          <w:lang w:val="en-US"/>
        </w:rPr>
      </w:pPr>
    </w:p>
    <w:p w:rsidR="006A3417" w:rsidRPr="00E2654E" w:rsidRDefault="006A3417" w:rsidP="00063523">
      <w:pPr>
        <w:pStyle w:val="ListParagraph"/>
        <w:numPr>
          <w:ilvl w:val="2"/>
          <w:numId w:val="37"/>
        </w:numPr>
        <w:tabs>
          <w:tab w:val="left" w:pos="1134"/>
        </w:tabs>
        <w:ind w:left="1701" w:right="95"/>
        <w:rPr>
          <w:rFonts w:cstheme="minorHAnsi"/>
          <w:b/>
          <w:i/>
          <w:u w:val="single"/>
        </w:rPr>
      </w:pPr>
      <w:r w:rsidRPr="00E2654E">
        <w:rPr>
          <w:rFonts w:cstheme="minorHAnsi"/>
          <w:b/>
          <w:i/>
          <w:u w:val="single"/>
        </w:rPr>
        <w:t>Анализа на пакети кај Македонска пошта</w:t>
      </w:r>
    </w:p>
    <w:p w:rsidR="00955E22" w:rsidRPr="00E2654E" w:rsidRDefault="00955E22" w:rsidP="00955E22">
      <w:pPr>
        <w:tabs>
          <w:tab w:val="left" w:pos="1134"/>
        </w:tabs>
        <w:ind w:left="567" w:right="95"/>
        <w:contextualSpacing/>
        <w:rPr>
          <w:rFonts w:cstheme="minorHAnsi"/>
          <w:b/>
          <w:i/>
          <w:u w:val="single"/>
        </w:rPr>
      </w:pPr>
    </w:p>
    <w:p w:rsidR="00770AE2" w:rsidRDefault="000D4415" w:rsidP="00770AE2">
      <w:pPr>
        <w:spacing w:line="360" w:lineRule="auto"/>
        <w:ind w:right="237" w:firstLine="851"/>
        <w:contextualSpacing/>
        <w:jc w:val="both"/>
      </w:pPr>
      <w:r w:rsidRPr="00E2654E">
        <w:rPr>
          <w:rFonts w:eastAsia="Times New Roman" w:cstheme="minorHAnsi"/>
          <w:lang w:eastAsia="mk-MK"/>
        </w:rPr>
        <w:t>Усл</w:t>
      </w:r>
      <w:r w:rsidR="00A071AE" w:rsidRPr="00E2654E">
        <w:rPr>
          <w:rFonts w:eastAsia="Times New Roman" w:cstheme="minorHAnsi"/>
          <w:lang w:eastAsia="mk-MK"/>
        </w:rPr>
        <w:t>у</w:t>
      </w:r>
      <w:r w:rsidRPr="00E2654E">
        <w:rPr>
          <w:rFonts w:eastAsia="Times New Roman" w:cstheme="minorHAnsi"/>
          <w:lang w:eastAsia="mk-MK"/>
        </w:rPr>
        <w:t>гата пакети е сегмент од поштенски пратки која се состои од прием пренос и достава на пакети. Основна функција на оваа услу</w:t>
      </w:r>
      <w:r w:rsidR="005B310A" w:rsidRPr="00E2654E">
        <w:rPr>
          <w:rFonts w:eastAsia="Times New Roman" w:cstheme="minorHAnsi"/>
          <w:lang w:eastAsia="mk-MK"/>
        </w:rPr>
        <w:t>га</w:t>
      </w:r>
      <w:r w:rsidRPr="00E2654E">
        <w:rPr>
          <w:rFonts w:eastAsia="Times New Roman" w:cstheme="minorHAnsi"/>
          <w:lang w:eastAsia="mk-MK"/>
        </w:rPr>
        <w:t xml:space="preserve"> е</w:t>
      </w:r>
      <w:r w:rsidR="005B310A" w:rsidRPr="00E2654E">
        <w:rPr>
          <w:rFonts w:eastAsia="Times New Roman" w:cstheme="minorHAnsi"/>
          <w:lang w:eastAsia="mk-MK"/>
        </w:rPr>
        <w:t xml:space="preserve"> пренос на стока</w:t>
      </w:r>
      <w:r w:rsidRPr="00E2654E">
        <w:rPr>
          <w:rFonts w:eastAsia="Times New Roman" w:cstheme="minorHAnsi"/>
          <w:lang w:eastAsia="mk-MK"/>
        </w:rPr>
        <w:t xml:space="preserve"> </w:t>
      </w:r>
      <w:r w:rsidR="00F0523B" w:rsidRPr="00E2654E">
        <w:rPr>
          <w:rFonts w:eastAsia="Times New Roman" w:cstheme="minorHAnsi"/>
          <w:lang w:eastAsia="mk-MK"/>
        </w:rPr>
        <w:t>со или без означена вредност</w:t>
      </w:r>
      <w:r w:rsidR="00F0523B" w:rsidRPr="00E2654E">
        <w:rPr>
          <w:rFonts w:eastAsia="Times New Roman" w:cstheme="minorHAnsi"/>
          <w:lang w:val="en-US" w:eastAsia="mk-MK"/>
        </w:rPr>
        <w:t>.</w:t>
      </w:r>
      <w:r w:rsidR="0089222E" w:rsidRPr="00E2654E">
        <w:t xml:space="preserve"> Пакетот во рамките на универзалната услуга не може да има тежина поголема од 10 кг во внатрешниот сообраќај и 20 кг во меѓународниот сообраќај.</w:t>
      </w:r>
    </w:p>
    <w:p w:rsidR="00F0523B" w:rsidRPr="00E2654E" w:rsidRDefault="00F0523B" w:rsidP="00770AE2">
      <w:pPr>
        <w:spacing w:line="360" w:lineRule="auto"/>
        <w:ind w:right="237" w:firstLine="851"/>
        <w:contextualSpacing/>
        <w:jc w:val="both"/>
        <w:rPr>
          <w:rFonts w:cstheme="minorHAnsi"/>
          <w:i/>
        </w:rPr>
      </w:pPr>
      <w:r w:rsidRPr="00E2654E">
        <w:rPr>
          <w:rFonts w:cstheme="minorHAnsi"/>
        </w:rPr>
        <w:t>Во 201</w:t>
      </w:r>
      <w:r w:rsidR="00D9494E">
        <w:rPr>
          <w:rFonts w:cstheme="minorHAnsi"/>
          <w:lang w:val="en-US"/>
        </w:rPr>
        <w:t>7</w:t>
      </w:r>
      <w:r w:rsidRPr="00E2654E">
        <w:rPr>
          <w:rFonts w:cstheme="minorHAnsi"/>
        </w:rPr>
        <w:t xml:space="preserve"> година се забележува благ</w:t>
      </w:r>
      <w:r w:rsidR="00D9494E">
        <w:rPr>
          <w:rFonts w:cstheme="minorHAnsi"/>
          <w:lang w:val="en-US"/>
        </w:rPr>
        <w:t xml:space="preserve">o </w:t>
      </w:r>
      <w:r w:rsidR="00D9494E">
        <w:rPr>
          <w:rFonts w:cstheme="minorHAnsi"/>
        </w:rPr>
        <w:t>опаѓање н</w:t>
      </w:r>
      <w:r w:rsidRPr="00E2654E">
        <w:rPr>
          <w:rFonts w:cstheme="minorHAnsi"/>
        </w:rPr>
        <w:t>а обемот на пакетите кај Македонска пошта</w:t>
      </w:r>
      <w:r w:rsidR="000D4415" w:rsidRPr="00E2654E">
        <w:rPr>
          <w:rFonts w:cstheme="minorHAnsi"/>
        </w:rPr>
        <w:t xml:space="preserve"> во однос на 201</w:t>
      </w:r>
      <w:r w:rsidR="00D9494E">
        <w:rPr>
          <w:rFonts w:cstheme="minorHAnsi"/>
        </w:rPr>
        <w:t>6</w:t>
      </w:r>
      <w:r w:rsidR="000D4415" w:rsidRPr="00E2654E">
        <w:rPr>
          <w:rFonts w:cstheme="minorHAnsi"/>
        </w:rPr>
        <w:t xml:space="preserve"> година и тоа за </w:t>
      </w:r>
      <w:r w:rsidR="00D9494E">
        <w:rPr>
          <w:rFonts w:cstheme="minorHAnsi"/>
        </w:rPr>
        <w:t xml:space="preserve">1,55 </w:t>
      </w:r>
      <w:r w:rsidR="000D4415" w:rsidRPr="00E2654E">
        <w:rPr>
          <w:rFonts w:cstheme="minorHAnsi"/>
        </w:rPr>
        <w:t xml:space="preserve">%. </w:t>
      </w:r>
    </w:p>
    <w:p w:rsidR="00117F9C" w:rsidRDefault="00117F9C" w:rsidP="000D4415">
      <w:pPr>
        <w:ind w:right="237"/>
        <w:jc w:val="center"/>
        <w:rPr>
          <w:rFonts w:cstheme="minorHAnsi"/>
          <w:i/>
        </w:rPr>
      </w:pPr>
    </w:p>
    <w:p w:rsidR="006A3417" w:rsidRPr="00E2654E" w:rsidRDefault="008874A9" w:rsidP="000D4415">
      <w:pPr>
        <w:ind w:right="237"/>
        <w:jc w:val="center"/>
        <w:rPr>
          <w:rFonts w:cstheme="minorHAnsi"/>
          <w:i/>
        </w:rPr>
      </w:pPr>
      <w:r w:rsidRPr="00E2654E">
        <w:rPr>
          <w:rFonts w:cstheme="minorHAnsi"/>
          <w:i/>
        </w:rPr>
        <w:t xml:space="preserve">Табела </w:t>
      </w:r>
      <w:r w:rsidR="00937BCF" w:rsidRPr="00E2654E">
        <w:rPr>
          <w:rFonts w:cstheme="minorHAnsi"/>
          <w:i/>
        </w:rPr>
        <w:t>7</w:t>
      </w:r>
      <w:r w:rsidR="006A3417" w:rsidRPr="00E2654E">
        <w:rPr>
          <w:rFonts w:cstheme="minorHAnsi"/>
          <w:i/>
        </w:rPr>
        <w:t>: Број на пакети  – Македонска пошта 201</w:t>
      </w:r>
      <w:r w:rsidR="00D9494E">
        <w:rPr>
          <w:rFonts w:cstheme="minorHAnsi"/>
          <w:i/>
        </w:rPr>
        <w:t>4</w:t>
      </w:r>
      <w:r w:rsidR="006A3417" w:rsidRPr="00E2654E">
        <w:rPr>
          <w:rFonts w:cstheme="minorHAnsi"/>
          <w:i/>
        </w:rPr>
        <w:t xml:space="preserve"> -201</w:t>
      </w:r>
      <w:r w:rsidR="00D9494E">
        <w:rPr>
          <w:rFonts w:cstheme="minorHAnsi"/>
          <w:i/>
        </w:rPr>
        <w:t>7</w:t>
      </w:r>
      <w:r w:rsidR="006A3417" w:rsidRPr="00E2654E">
        <w:rPr>
          <w:rFonts w:cstheme="minorHAnsi"/>
          <w:i/>
        </w:rPr>
        <w:t xml:space="preserve"> год.</w:t>
      </w:r>
    </w:p>
    <w:tbl>
      <w:tblPr>
        <w:tblStyle w:val="TableGrid4"/>
        <w:tblW w:w="6771" w:type="dxa"/>
        <w:jc w:val="center"/>
        <w:shd w:val="clear" w:color="auto" w:fill="10CF9B" w:themeFill="accent4"/>
        <w:tblLayout w:type="fixed"/>
        <w:tblLook w:val="04A0" w:firstRow="1" w:lastRow="0" w:firstColumn="1" w:lastColumn="0" w:noHBand="0" w:noVBand="1"/>
      </w:tblPr>
      <w:tblGrid>
        <w:gridCol w:w="1526"/>
        <w:gridCol w:w="1417"/>
        <w:gridCol w:w="1276"/>
        <w:gridCol w:w="1276"/>
        <w:gridCol w:w="1276"/>
      </w:tblGrid>
      <w:tr w:rsidR="00D9494E" w:rsidRPr="00E2654E" w:rsidTr="00F0523B">
        <w:trPr>
          <w:jc w:val="center"/>
        </w:trPr>
        <w:tc>
          <w:tcPr>
            <w:tcW w:w="1526" w:type="dxa"/>
            <w:tcBorders>
              <w:bottom w:val="single" w:sz="4" w:space="0" w:color="000000" w:themeColor="text1"/>
            </w:tcBorders>
            <w:shd w:val="clear" w:color="auto" w:fill="0B5294" w:themeFill="accent1" w:themeFillShade="BF"/>
          </w:tcPr>
          <w:p w:rsidR="00D9494E" w:rsidRPr="00E2654E" w:rsidRDefault="00D9494E" w:rsidP="008874A9">
            <w:pPr>
              <w:ind w:right="-108"/>
              <w:jc w:val="center"/>
              <w:rPr>
                <w:rFonts w:eastAsia="Calibri" w:cstheme="minorHAnsi"/>
                <w:b/>
                <w:color w:val="FFFFFF" w:themeColor="background1"/>
              </w:rPr>
            </w:pPr>
            <w:r w:rsidRPr="00E2654E">
              <w:rPr>
                <w:rFonts w:eastAsia="Calibri" w:cstheme="minorHAnsi"/>
                <w:b/>
                <w:color w:val="FFFFFF" w:themeColor="background1"/>
              </w:rPr>
              <w:t>Македонска пошта</w:t>
            </w:r>
          </w:p>
        </w:tc>
        <w:tc>
          <w:tcPr>
            <w:tcW w:w="1417" w:type="dxa"/>
            <w:tcBorders>
              <w:bottom w:val="single" w:sz="4" w:space="0" w:color="000000" w:themeColor="text1"/>
              <w:right w:val="single" w:sz="4" w:space="0" w:color="000000" w:themeColor="text1"/>
            </w:tcBorders>
            <w:shd w:val="clear" w:color="auto" w:fill="0F6FC6" w:themeFill="accent1"/>
          </w:tcPr>
          <w:p w:rsidR="00D9494E" w:rsidRPr="00E2654E" w:rsidRDefault="00D9494E" w:rsidP="00D9494E">
            <w:pPr>
              <w:ind w:right="237"/>
              <w:jc w:val="center"/>
              <w:rPr>
                <w:rFonts w:eastAsia="Calibri" w:cstheme="minorHAnsi"/>
                <w:color w:val="FFFFFF"/>
              </w:rPr>
            </w:pPr>
            <w:r w:rsidRPr="00E2654E">
              <w:rPr>
                <w:rFonts w:eastAsia="Calibri" w:cstheme="minorHAnsi"/>
                <w:color w:val="FFFFFF"/>
              </w:rPr>
              <w:t>2014 година</w:t>
            </w:r>
          </w:p>
        </w:tc>
        <w:tc>
          <w:tcPr>
            <w:tcW w:w="1276" w:type="dxa"/>
            <w:tcBorders>
              <w:left w:val="single" w:sz="4" w:space="0" w:color="000000" w:themeColor="text1"/>
              <w:bottom w:val="single" w:sz="4" w:space="0" w:color="000000" w:themeColor="text1"/>
            </w:tcBorders>
            <w:shd w:val="clear" w:color="auto" w:fill="0F6FC6" w:themeFill="accent1"/>
          </w:tcPr>
          <w:p w:rsidR="00D9494E" w:rsidRPr="00E2654E" w:rsidRDefault="00D9494E" w:rsidP="00D9494E">
            <w:pPr>
              <w:ind w:right="237"/>
              <w:jc w:val="center"/>
              <w:rPr>
                <w:rFonts w:eastAsia="Calibri" w:cstheme="minorHAnsi"/>
                <w:color w:val="FFFFFF"/>
              </w:rPr>
            </w:pPr>
            <w:r w:rsidRPr="00E2654E">
              <w:rPr>
                <w:rFonts w:eastAsia="Calibri" w:cstheme="minorHAnsi"/>
                <w:color w:val="FFFFFF"/>
              </w:rPr>
              <w:t>2015 година</w:t>
            </w:r>
          </w:p>
        </w:tc>
        <w:tc>
          <w:tcPr>
            <w:tcW w:w="1276" w:type="dxa"/>
            <w:tcBorders>
              <w:left w:val="single" w:sz="4" w:space="0" w:color="000000" w:themeColor="text1"/>
              <w:bottom w:val="single" w:sz="4" w:space="0" w:color="000000" w:themeColor="text1"/>
            </w:tcBorders>
            <w:shd w:val="clear" w:color="auto" w:fill="0F6FC6" w:themeFill="accent1"/>
          </w:tcPr>
          <w:p w:rsidR="00D9494E" w:rsidRPr="00E2654E" w:rsidRDefault="00D9494E" w:rsidP="00D9494E">
            <w:pPr>
              <w:ind w:right="237"/>
              <w:jc w:val="center"/>
              <w:rPr>
                <w:rFonts w:eastAsia="Calibri" w:cstheme="minorHAnsi"/>
                <w:color w:val="FFFFFF"/>
              </w:rPr>
            </w:pPr>
            <w:r w:rsidRPr="00E2654E">
              <w:rPr>
                <w:rFonts w:eastAsia="Calibri" w:cstheme="minorHAnsi"/>
                <w:color w:val="FFFFFF"/>
              </w:rPr>
              <w:t>2016 година</w:t>
            </w:r>
          </w:p>
        </w:tc>
        <w:tc>
          <w:tcPr>
            <w:tcW w:w="1276" w:type="dxa"/>
            <w:tcBorders>
              <w:left w:val="single" w:sz="4" w:space="0" w:color="000000" w:themeColor="text1"/>
              <w:bottom w:val="single" w:sz="4" w:space="0" w:color="000000" w:themeColor="text1"/>
            </w:tcBorders>
            <w:shd w:val="clear" w:color="auto" w:fill="0F6FC6" w:themeFill="accent1"/>
          </w:tcPr>
          <w:p w:rsidR="00D9494E" w:rsidRPr="00E2654E" w:rsidRDefault="00D9494E" w:rsidP="00D9494E">
            <w:pPr>
              <w:ind w:right="237"/>
              <w:jc w:val="center"/>
              <w:rPr>
                <w:rFonts w:eastAsia="Calibri" w:cstheme="minorHAnsi"/>
                <w:color w:val="FFFFFF"/>
              </w:rPr>
            </w:pPr>
            <w:r w:rsidRPr="00E2654E">
              <w:rPr>
                <w:rFonts w:eastAsia="Calibri" w:cstheme="minorHAnsi"/>
                <w:color w:val="FFFFFF"/>
              </w:rPr>
              <w:t>201</w:t>
            </w:r>
            <w:r>
              <w:rPr>
                <w:rFonts w:eastAsia="Calibri" w:cstheme="minorHAnsi"/>
                <w:color w:val="FFFFFF"/>
                <w:lang w:val="en-US"/>
              </w:rPr>
              <w:t>7</w:t>
            </w:r>
            <w:r w:rsidRPr="00E2654E">
              <w:rPr>
                <w:rFonts w:eastAsia="Calibri" w:cstheme="minorHAnsi"/>
                <w:color w:val="FFFFFF"/>
              </w:rPr>
              <w:t xml:space="preserve"> година</w:t>
            </w:r>
          </w:p>
        </w:tc>
      </w:tr>
      <w:tr w:rsidR="00D9494E" w:rsidRPr="00E2654E" w:rsidTr="00F0523B">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9494E" w:rsidRPr="00E2654E" w:rsidRDefault="00D9494E" w:rsidP="00F0523B">
            <w:pPr>
              <w:ind w:right="237"/>
              <w:jc w:val="center"/>
              <w:rPr>
                <w:rFonts w:eastAsia="Calibri" w:cstheme="minorHAnsi"/>
                <w:i/>
              </w:rPr>
            </w:pPr>
          </w:p>
          <w:p w:rsidR="00D9494E" w:rsidRPr="00E2654E" w:rsidRDefault="00D9494E" w:rsidP="00F0523B">
            <w:pPr>
              <w:ind w:right="237"/>
              <w:jc w:val="center"/>
              <w:rPr>
                <w:rFonts w:eastAsia="Calibri" w:cstheme="minorHAnsi"/>
                <w:b/>
                <w:i/>
              </w:rPr>
            </w:pPr>
            <w:r w:rsidRPr="00E2654E">
              <w:rPr>
                <w:rFonts w:eastAsia="Calibri" w:cstheme="minorHAnsi"/>
                <w:b/>
                <w:i/>
              </w:rPr>
              <w:t>Пакети</w:t>
            </w:r>
          </w:p>
          <w:p w:rsidR="00D9494E" w:rsidRPr="00E2654E" w:rsidRDefault="00D9494E" w:rsidP="00F0523B">
            <w:pPr>
              <w:ind w:right="237"/>
              <w:jc w:val="center"/>
              <w:rPr>
                <w:rFonts w:eastAsia="Calibri" w:cstheme="minorHAnsi"/>
                <w:i/>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9494E" w:rsidRPr="00E2654E" w:rsidRDefault="00D9494E" w:rsidP="00D9494E">
            <w:pPr>
              <w:ind w:right="237"/>
              <w:jc w:val="center"/>
              <w:rPr>
                <w:rFonts w:eastAsia="Calibri" w:cstheme="minorHAnsi"/>
                <w:i/>
              </w:rPr>
            </w:pPr>
            <w:r w:rsidRPr="00E2654E">
              <w:rPr>
                <w:rFonts w:cstheme="minorHAnsi"/>
                <w:i/>
              </w:rPr>
              <w:t>116.012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9494E" w:rsidRPr="00E2654E" w:rsidRDefault="00D9494E" w:rsidP="00D9494E">
            <w:pPr>
              <w:ind w:right="237"/>
              <w:jc w:val="center"/>
              <w:rPr>
                <w:rFonts w:eastAsia="Calibri" w:cstheme="minorHAnsi"/>
                <w:i/>
              </w:rPr>
            </w:pPr>
            <w:r w:rsidRPr="00E2654E">
              <w:rPr>
                <w:rFonts w:cstheme="minorHAnsi"/>
                <w:i/>
              </w:rPr>
              <w:t>109.300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9494E" w:rsidRPr="00E2654E" w:rsidRDefault="00D9494E" w:rsidP="00D9494E">
            <w:pPr>
              <w:ind w:right="237"/>
              <w:jc w:val="center"/>
              <w:rPr>
                <w:rFonts w:eastAsia="Calibri" w:cstheme="minorHAnsi"/>
                <w:i/>
              </w:rPr>
            </w:pPr>
            <w:r w:rsidRPr="00E2654E">
              <w:rPr>
                <w:rFonts w:eastAsia="Calibri" w:cstheme="minorHAnsi"/>
                <w:i/>
              </w:rPr>
              <w:t>112.229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9494E" w:rsidRDefault="00D9494E" w:rsidP="00D9494E">
            <w:pPr>
              <w:jc w:val="center"/>
              <w:rPr>
                <w:rFonts w:ascii="Calibri" w:hAnsi="Calibri"/>
                <w:color w:val="FF0000"/>
                <w:sz w:val="16"/>
                <w:szCs w:val="16"/>
                <w:lang w:val="en-US"/>
              </w:rPr>
            </w:pPr>
          </w:p>
          <w:p w:rsidR="00D9494E" w:rsidRPr="00D9494E" w:rsidRDefault="00D9494E" w:rsidP="00D9494E">
            <w:pPr>
              <w:jc w:val="center"/>
              <w:rPr>
                <w:i/>
              </w:rPr>
            </w:pPr>
            <w:r w:rsidRPr="00D9494E">
              <w:rPr>
                <w:i/>
              </w:rPr>
              <w:t>110</w:t>
            </w:r>
            <w:r w:rsidRPr="00D9494E">
              <w:rPr>
                <w:i/>
                <w:lang w:val="en-US"/>
              </w:rPr>
              <w:t>.</w:t>
            </w:r>
            <w:r w:rsidRPr="00D9494E">
              <w:rPr>
                <w:i/>
              </w:rPr>
              <w:t>488</w:t>
            </w:r>
          </w:p>
          <w:p w:rsidR="00D9494E" w:rsidRPr="00E2654E" w:rsidRDefault="00D9494E" w:rsidP="00F0523B">
            <w:pPr>
              <w:ind w:right="237"/>
              <w:jc w:val="center"/>
              <w:rPr>
                <w:rFonts w:eastAsia="Calibri" w:cstheme="minorHAnsi"/>
                <w:i/>
              </w:rPr>
            </w:pPr>
          </w:p>
        </w:tc>
      </w:tr>
    </w:tbl>
    <w:p w:rsidR="006A3417" w:rsidRPr="00E2654E" w:rsidRDefault="006A3417" w:rsidP="006A3417">
      <w:pPr>
        <w:ind w:right="237"/>
        <w:jc w:val="both"/>
        <w:rPr>
          <w:rFonts w:cstheme="minorHAnsi"/>
          <w:b/>
          <w:i/>
        </w:rPr>
      </w:pPr>
    </w:p>
    <w:p w:rsidR="00117F9C" w:rsidRDefault="00117F9C" w:rsidP="004C1D55">
      <w:pPr>
        <w:spacing w:after="0"/>
        <w:ind w:right="237"/>
        <w:jc w:val="center"/>
        <w:rPr>
          <w:rFonts w:cstheme="minorHAnsi"/>
          <w:i/>
        </w:rPr>
      </w:pPr>
    </w:p>
    <w:p w:rsidR="009653C3" w:rsidRPr="00E2654E" w:rsidRDefault="00EF59D7" w:rsidP="004C1D55">
      <w:pPr>
        <w:spacing w:after="0"/>
        <w:ind w:right="237"/>
        <w:jc w:val="center"/>
        <w:rPr>
          <w:rFonts w:cstheme="minorHAnsi"/>
          <w:i/>
        </w:rPr>
      </w:pPr>
      <w:r w:rsidRPr="00E2654E">
        <w:rPr>
          <w:rFonts w:cstheme="minorHAnsi"/>
          <w:i/>
        </w:rPr>
        <w:t xml:space="preserve">Графикон </w:t>
      </w:r>
      <w:r w:rsidR="00063523">
        <w:rPr>
          <w:rFonts w:cstheme="minorHAnsi"/>
          <w:i/>
        </w:rPr>
        <w:t>8</w:t>
      </w:r>
      <w:r w:rsidR="009653C3" w:rsidRPr="00E2654E">
        <w:rPr>
          <w:rFonts w:cstheme="minorHAnsi"/>
          <w:i/>
        </w:rPr>
        <w:t>: Анализа на пакети  – Македонска пошта 201</w:t>
      </w:r>
      <w:r w:rsidR="00D9494E">
        <w:rPr>
          <w:rFonts w:cstheme="minorHAnsi"/>
          <w:i/>
        </w:rPr>
        <w:t>4</w:t>
      </w:r>
      <w:r w:rsidR="009653C3" w:rsidRPr="00E2654E">
        <w:rPr>
          <w:rFonts w:cstheme="minorHAnsi"/>
          <w:i/>
        </w:rPr>
        <w:t>-201</w:t>
      </w:r>
      <w:r w:rsidR="00D9494E">
        <w:rPr>
          <w:rFonts w:cstheme="minorHAnsi"/>
          <w:i/>
        </w:rPr>
        <w:t>7</w:t>
      </w:r>
      <w:r w:rsidR="009653C3" w:rsidRPr="00E2654E">
        <w:rPr>
          <w:rFonts w:cstheme="minorHAnsi"/>
          <w:i/>
        </w:rPr>
        <w:t xml:space="preserve"> год.</w:t>
      </w:r>
    </w:p>
    <w:p w:rsidR="00EF59D7" w:rsidRPr="00E2654E" w:rsidRDefault="00EF59D7" w:rsidP="004C1D55">
      <w:pPr>
        <w:spacing w:after="0"/>
        <w:ind w:right="237"/>
        <w:jc w:val="center"/>
        <w:rPr>
          <w:rFonts w:cstheme="minorHAnsi"/>
          <w:i/>
        </w:rPr>
      </w:pPr>
    </w:p>
    <w:p w:rsidR="00B97486" w:rsidRPr="00E2654E" w:rsidRDefault="009653C3" w:rsidP="00B97486">
      <w:pPr>
        <w:rPr>
          <w:rFonts w:cstheme="minorHAnsi"/>
        </w:rPr>
      </w:pPr>
      <w:r w:rsidRPr="00E2654E">
        <w:rPr>
          <w:rFonts w:cstheme="minorHAnsi"/>
          <w:noProof/>
          <w:lang w:eastAsia="mk-MK"/>
        </w:rPr>
        <w:drawing>
          <wp:inline distT="0" distB="0" distL="0" distR="0" wp14:anchorId="54F0AC3A" wp14:editId="300C1E11">
            <wp:extent cx="5867400" cy="29146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55E22" w:rsidRDefault="00955E22" w:rsidP="00955E22">
      <w:pPr>
        <w:ind w:left="567" w:right="237"/>
        <w:contextualSpacing/>
        <w:jc w:val="both"/>
        <w:rPr>
          <w:rFonts w:cstheme="minorHAnsi"/>
          <w:b/>
          <w:i/>
          <w:u w:val="single"/>
        </w:rPr>
      </w:pPr>
    </w:p>
    <w:p w:rsidR="00117F9C" w:rsidRDefault="00117F9C" w:rsidP="00955E22">
      <w:pPr>
        <w:ind w:left="567" w:right="237"/>
        <w:contextualSpacing/>
        <w:jc w:val="both"/>
        <w:rPr>
          <w:rFonts w:cstheme="minorHAnsi"/>
          <w:b/>
          <w:i/>
          <w:u w:val="single"/>
          <w:lang w:val="en-US"/>
        </w:rPr>
      </w:pPr>
    </w:p>
    <w:p w:rsidR="00F47374" w:rsidRDefault="00F47374" w:rsidP="00955E22">
      <w:pPr>
        <w:ind w:left="567" w:right="237"/>
        <w:contextualSpacing/>
        <w:jc w:val="both"/>
        <w:rPr>
          <w:rFonts w:cstheme="minorHAnsi"/>
          <w:b/>
          <w:i/>
          <w:u w:val="single"/>
          <w:lang w:val="en-US"/>
        </w:rPr>
      </w:pPr>
    </w:p>
    <w:p w:rsidR="00F47374" w:rsidRDefault="00F47374" w:rsidP="00955E22">
      <w:pPr>
        <w:ind w:left="567" w:right="237"/>
        <w:contextualSpacing/>
        <w:jc w:val="both"/>
        <w:rPr>
          <w:rFonts w:cstheme="minorHAnsi"/>
          <w:b/>
          <w:i/>
          <w:u w:val="single"/>
          <w:lang w:val="en-US"/>
        </w:rPr>
      </w:pPr>
    </w:p>
    <w:p w:rsidR="00F47374" w:rsidRDefault="00F47374" w:rsidP="00955E22">
      <w:pPr>
        <w:ind w:left="567" w:right="237"/>
        <w:contextualSpacing/>
        <w:jc w:val="both"/>
        <w:rPr>
          <w:rFonts w:cstheme="minorHAnsi"/>
          <w:b/>
          <w:i/>
          <w:u w:val="single"/>
          <w:lang w:val="en-US"/>
        </w:rPr>
      </w:pPr>
    </w:p>
    <w:p w:rsidR="009653C3" w:rsidRDefault="009653C3" w:rsidP="00063523">
      <w:pPr>
        <w:pStyle w:val="ListParagraph"/>
        <w:numPr>
          <w:ilvl w:val="1"/>
          <w:numId w:val="37"/>
        </w:numPr>
        <w:ind w:right="237"/>
        <w:jc w:val="both"/>
        <w:rPr>
          <w:rFonts w:cstheme="minorHAnsi"/>
          <w:b/>
          <w:i/>
          <w:u w:val="single"/>
        </w:rPr>
      </w:pPr>
      <w:r w:rsidRPr="00E2654E">
        <w:rPr>
          <w:rFonts w:cstheme="minorHAnsi"/>
          <w:b/>
          <w:i/>
          <w:u w:val="single"/>
        </w:rPr>
        <w:t>Анализа на обемот на поштенски пратки кај давателите на поштенски услуги на слободниот поштенски пазар</w:t>
      </w:r>
    </w:p>
    <w:p w:rsidR="00063523" w:rsidRDefault="00063523" w:rsidP="00063523">
      <w:pPr>
        <w:pStyle w:val="ListParagraph"/>
        <w:ind w:left="1353" w:right="237"/>
        <w:jc w:val="both"/>
        <w:rPr>
          <w:rFonts w:cstheme="minorHAnsi"/>
          <w:b/>
          <w:i/>
          <w:u w:val="single"/>
        </w:rPr>
      </w:pPr>
    </w:p>
    <w:p w:rsidR="0004697A" w:rsidRDefault="0004697A" w:rsidP="00B52F03">
      <w:pPr>
        <w:spacing w:after="0" w:line="360" w:lineRule="auto"/>
        <w:ind w:firstLine="851"/>
        <w:jc w:val="both"/>
        <w:rPr>
          <w:rFonts w:cstheme="minorHAnsi"/>
        </w:rPr>
      </w:pPr>
      <w:r w:rsidRPr="00E2654E">
        <w:rPr>
          <w:rFonts w:cstheme="minorHAnsi"/>
        </w:rPr>
        <w:t xml:space="preserve">Со формирањето на </w:t>
      </w:r>
      <w:r w:rsidR="00584C7D" w:rsidRPr="00E2654E">
        <w:rPr>
          <w:rFonts w:cstheme="minorHAnsi"/>
        </w:rPr>
        <w:t>А</w:t>
      </w:r>
      <w:r w:rsidRPr="00E2654E">
        <w:rPr>
          <w:rFonts w:cstheme="minorHAnsi"/>
        </w:rPr>
        <w:t xml:space="preserve">генцијата за пошти во 2008 година започнува и процесот на лиценцирање на правни и физички лица кои обезбедуваат поштенски услуги на пазарот, како и одредување на давател на универзална услуга на целата територија на РМ. </w:t>
      </w:r>
    </w:p>
    <w:p w:rsidR="00D9494E" w:rsidRDefault="00D9494E" w:rsidP="00B52F03">
      <w:pPr>
        <w:spacing w:after="0" w:line="360" w:lineRule="auto"/>
        <w:ind w:firstLine="851"/>
        <w:jc w:val="both"/>
        <w:rPr>
          <w:rFonts w:cstheme="minorHAnsi"/>
        </w:rPr>
      </w:pPr>
    </w:p>
    <w:p w:rsidR="00117F9C" w:rsidRPr="00E2654E" w:rsidRDefault="00117F9C" w:rsidP="00117F9C">
      <w:pPr>
        <w:spacing w:after="0" w:line="240" w:lineRule="auto"/>
        <w:ind w:right="237"/>
        <w:contextualSpacing/>
        <w:jc w:val="center"/>
        <w:rPr>
          <w:rFonts w:eastAsia="Times New Roman" w:cstheme="minorHAnsi"/>
          <w:i/>
          <w:lang w:eastAsia="mk-MK"/>
        </w:rPr>
      </w:pPr>
      <w:r w:rsidRPr="00E2654E">
        <w:rPr>
          <w:rFonts w:cstheme="minorHAnsi"/>
          <w:i/>
        </w:rPr>
        <w:t xml:space="preserve">Табела </w:t>
      </w:r>
      <w:r w:rsidR="00063523">
        <w:rPr>
          <w:rFonts w:cstheme="minorHAnsi"/>
          <w:i/>
        </w:rPr>
        <w:t>8</w:t>
      </w:r>
      <w:r w:rsidRPr="00E2654E">
        <w:rPr>
          <w:rFonts w:cstheme="minorHAnsi"/>
          <w:i/>
        </w:rPr>
        <w:t>:</w:t>
      </w:r>
      <w:r w:rsidRPr="00E2654E">
        <w:rPr>
          <w:rFonts w:eastAsia="Times New Roman" w:cstheme="minorHAnsi"/>
          <w:i/>
          <w:lang w:eastAsia="mk-MK"/>
        </w:rPr>
        <w:t xml:space="preserve"> Вкупен поштенски сообраќај кај давателите на поштенски услуги на слободниот поштенски пазар во 201</w:t>
      </w:r>
      <w:r w:rsidR="00D9494E">
        <w:rPr>
          <w:rFonts w:eastAsia="Times New Roman" w:cstheme="minorHAnsi"/>
          <w:i/>
          <w:lang w:eastAsia="mk-MK"/>
        </w:rPr>
        <w:t>7</w:t>
      </w:r>
      <w:r w:rsidRPr="00E2654E">
        <w:rPr>
          <w:rFonts w:eastAsia="Times New Roman" w:cstheme="minorHAnsi"/>
          <w:i/>
          <w:lang w:eastAsia="mk-MK"/>
        </w:rPr>
        <w:t xml:space="preserve"> година</w:t>
      </w:r>
    </w:p>
    <w:p w:rsidR="00117F9C" w:rsidRPr="00E2654E" w:rsidRDefault="00117F9C" w:rsidP="00117F9C">
      <w:pPr>
        <w:spacing w:after="0"/>
        <w:jc w:val="center"/>
        <w:rPr>
          <w:rFonts w:cstheme="minorHAnsi"/>
          <w:i/>
        </w:rPr>
      </w:pPr>
    </w:p>
    <w:tbl>
      <w:tblPr>
        <w:tblpPr w:leftFromText="180" w:rightFromText="180" w:vertAnchor="text" w:horzAnchor="margin" w:tblpXSpec="center" w:tblpY="210"/>
        <w:tblW w:w="9180" w:type="dxa"/>
        <w:tblBorders>
          <w:top w:val="single" w:sz="4" w:space="0" w:color="FFFFFF" w:themeColor="background1"/>
          <w:left w:val="single" w:sz="4" w:space="0" w:color="000000" w:themeColor="text1"/>
          <w:bottom w:val="single" w:sz="4" w:space="0" w:color="10CF9B" w:themeColor="accent4"/>
          <w:right w:val="single" w:sz="4" w:space="0" w:color="000000" w:themeColor="text1"/>
          <w:insideH w:val="single" w:sz="4" w:space="0" w:color="10CF9B" w:themeColor="accent4"/>
          <w:insideV w:val="single" w:sz="4" w:space="0" w:color="000000" w:themeColor="text1"/>
        </w:tblBorders>
        <w:tblLook w:val="0000" w:firstRow="0" w:lastRow="0" w:firstColumn="0" w:lastColumn="0" w:noHBand="0" w:noVBand="0"/>
      </w:tblPr>
      <w:tblGrid>
        <w:gridCol w:w="5495"/>
        <w:gridCol w:w="3685"/>
      </w:tblGrid>
      <w:tr w:rsidR="00117F9C" w:rsidRPr="00F47374" w:rsidTr="003D2551">
        <w:trPr>
          <w:trHeight w:val="704"/>
        </w:trPr>
        <w:tc>
          <w:tcPr>
            <w:tcW w:w="5495" w:type="dxa"/>
            <w:tcBorders>
              <w:top w:val="single" w:sz="4" w:space="0" w:color="FFFFFF" w:themeColor="background1"/>
            </w:tcBorders>
            <w:shd w:val="clear" w:color="auto" w:fill="0B5294" w:themeFill="accent1" w:themeFillShade="BF"/>
          </w:tcPr>
          <w:p w:rsidR="00117F9C" w:rsidRPr="00F47374" w:rsidRDefault="00117F9C" w:rsidP="00117F9C">
            <w:pPr>
              <w:spacing w:after="0" w:line="240" w:lineRule="auto"/>
              <w:rPr>
                <w:rFonts w:cstheme="minorHAnsi"/>
                <w:b/>
                <w:color w:val="FFFFFF" w:themeColor="background1"/>
                <w:sz w:val="20"/>
                <w:szCs w:val="20"/>
              </w:rPr>
            </w:pPr>
          </w:p>
          <w:p w:rsidR="00117F9C" w:rsidRPr="00F47374" w:rsidRDefault="00117F9C" w:rsidP="00117F9C">
            <w:pPr>
              <w:spacing w:after="0" w:line="240" w:lineRule="auto"/>
              <w:rPr>
                <w:rFonts w:cstheme="minorHAnsi"/>
                <w:b/>
                <w:color w:val="FFFFFF" w:themeColor="background1"/>
                <w:sz w:val="20"/>
                <w:szCs w:val="20"/>
              </w:rPr>
            </w:pPr>
          </w:p>
        </w:tc>
        <w:tc>
          <w:tcPr>
            <w:tcW w:w="3685" w:type="dxa"/>
            <w:tcBorders>
              <w:top w:val="single" w:sz="4" w:space="0" w:color="FFFFFF" w:themeColor="background1"/>
            </w:tcBorders>
            <w:shd w:val="clear" w:color="auto" w:fill="0F6FC6" w:themeFill="accent1"/>
          </w:tcPr>
          <w:p w:rsidR="003D2551" w:rsidRDefault="003D2551" w:rsidP="00F47374">
            <w:pPr>
              <w:spacing w:after="0" w:line="240" w:lineRule="auto"/>
              <w:jc w:val="center"/>
              <w:rPr>
                <w:rFonts w:cstheme="minorHAnsi"/>
                <w:b/>
                <w:sz w:val="20"/>
                <w:szCs w:val="20"/>
              </w:rPr>
            </w:pPr>
          </w:p>
          <w:p w:rsidR="00117F9C" w:rsidRPr="00F47374" w:rsidRDefault="00117F9C" w:rsidP="00F47374">
            <w:pPr>
              <w:spacing w:after="0" w:line="240" w:lineRule="auto"/>
              <w:jc w:val="center"/>
              <w:rPr>
                <w:rFonts w:cstheme="minorHAnsi"/>
                <w:b/>
                <w:color w:val="FFFFFF" w:themeColor="background1"/>
                <w:sz w:val="20"/>
                <w:szCs w:val="20"/>
              </w:rPr>
            </w:pPr>
            <w:r w:rsidRPr="003D2551">
              <w:rPr>
                <w:rFonts w:cstheme="minorHAnsi"/>
                <w:b/>
                <w:color w:val="FFFFFF" w:themeColor="background1"/>
                <w:sz w:val="20"/>
                <w:szCs w:val="20"/>
              </w:rPr>
              <w:t>201</w:t>
            </w:r>
            <w:r w:rsidR="00F47374" w:rsidRPr="003D2551">
              <w:rPr>
                <w:rFonts w:cstheme="minorHAnsi"/>
                <w:b/>
                <w:color w:val="FFFFFF" w:themeColor="background1"/>
                <w:sz w:val="20"/>
                <w:szCs w:val="20"/>
                <w:lang w:val="en-US"/>
              </w:rPr>
              <w:t>7</w:t>
            </w:r>
            <w:r w:rsidRPr="003D2551">
              <w:rPr>
                <w:rFonts w:cstheme="minorHAnsi"/>
                <w:b/>
                <w:color w:val="FFFFFF" w:themeColor="background1"/>
                <w:sz w:val="20"/>
                <w:szCs w:val="20"/>
              </w:rPr>
              <w:t xml:space="preserve"> година</w:t>
            </w:r>
          </w:p>
        </w:tc>
      </w:tr>
      <w:tr w:rsidR="00117F9C" w:rsidRPr="00F47374" w:rsidTr="003D2551">
        <w:trPr>
          <w:trHeight w:val="607"/>
        </w:trPr>
        <w:tc>
          <w:tcPr>
            <w:tcW w:w="5495" w:type="dxa"/>
            <w:shd w:val="clear" w:color="auto" w:fill="auto"/>
            <w:vAlign w:val="bottom"/>
          </w:tcPr>
          <w:p w:rsidR="00117F9C" w:rsidRPr="00F47374" w:rsidRDefault="00117F9C" w:rsidP="00117F9C">
            <w:pPr>
              <w:spacing w:after="0" w:line="240" w:lineRule="auto"/>
              <w:rPr>
                <w:rFonts w:cstheme="minorHAnsi"/>
                <w:b/>
                <w:i/>
                <w:sz w:val="20"/>
                <w:szCs w:val="20"/>
              </w:rPr>
            </w:pPr>
            <w:r w:rsidRPr="00F47374">
              <w:rPr>
                <w:rFonts w:cstheme="minorHAnsi"/>
                <w:b/>
                <w:i/>
                <w:sz w:val="20"/>
                <w:szCs w:val="20"/>
              </w:rPr>
              <w:t>ВКУПНО ПОШТЕНСКИ И ДРУГИ УСЛУГИ ПОВРЗАНИ СО ПОШТЕНСКИ УСЛУГИ</w:t>
            </w:r>
          </w:p>
        </w:tc>
        <w:tc>
          <w:tcPr>
            <w:tcW w:w="3685" w:type="dxa"/>
            <w:vAlign w:val="bottom"/>
          </w:tcPr>
          <w:p w:rsidR="00117F9C" w:rsidRPr="00F47374" w:rsidRDefault="00117F9C" w:rsidP="00117F9C">
            <w:pPr>
              <w:spacing w:after="0" w:line="240" w:lineRule="auto"/>
              <w:jc w:val="center"/>
              <w:rPr>
                <w:rFonts w:cstheme="minorHAnsi"/>
                <w:bCs/>
                <w:sz w:val="20"/>
                <w:szCs w:val="20"/>
              </w:rPr>
            </w:pPr>
            <w:r w:rsidRPr="00F47374">
              <w:rPr>
                <w:rFonts w:cstheme="minorHAnsi"/>
                <w:bCs/>
                <w:sz w:val="20"/>
                <w:szCs w:val="20"/>
              </w:rPr>
              <w:t>2</w:t>
            </w:r>
            <w:r w:rsidR="00D9494E" w:rsidRPr="00F47374">
              <w:rPr>
                <w:rFonts w:cstheme="minorHAnsi"/>
                <w:bCs/>
                <w:sz w:val="20"/>
                <w:szCs w:val="20"/>
              </w:rPr>
              <w:t>,533241</w:t>
            </w:r>
          </w:p>
          <w:p w:rsidR="00117F9C" w:rsidRPr="00F47374" w:rsidRDefault="00117F9C" w:rsidP="00117F9C">
            <w:pPr>
              <w:spacing w:after="0" w:line="240" w:lineRule="auto"/>
              <w:jc w:val="center"/>
              <w:rPr>
                <w:rFonts w:cstheme="minorHAnsi"/>
                <w:sz w:val="20"/>
                <w:szCs w:val="20"/>
              </w:rPr>
            </w:pPr>
          </w:p>
        </w:tc>
      </w:tr>
      <w:tr w:rsidR="00117F9C" w:rsidRPr="00F47374" w:rsidTr="003D2551">
        <w:trPr>
          <w:trHeight w:val="554"/>
        </w:trPr>
        <w:tc>
          <w:tcPr>
            <w:tcW w:w="5495" w:type="dxa"/>
            <w:shd w:val="clear" w:color="auto" w:fill="auto"/>
          </w:tcPr>
          <w:p w:rsidR="00117F9C" w:rsidRPr="00F47374" w:rsidRDefault="00117F9C" w:rsidP="00117F9C">
            <w:pPr>
              <w:numPr>
                <w:ilvl w:val="0"/>
                <w:numId w:val="6"/>
              </w:numPr>
              <w:spacing w:after="0" w:line="240" w:lineRule="auto"/>
              <w:rPr>
                <w:rFonts w:cstheme="minorHAnsi"/>
                <w:sz w:val="20"/>
                <w:szCs w:val="20"/>
              </w:rPr>
            </w:pPr>
            <w:r w:rsidRPr="00F47374">
              <w:rPr>
                <w:rFonts w:cstheme="minorHAnsi"/>
                <w:sz w:val="20"/>
                <w:szCs w:val="20"/>
                <w:lang w:val="ru-RU"/>
              </w:rPr>
              <w:t xml:space="preserve"> Пратки за коресподенција</w:t>
            </w:r>
          </w:p>
        </w:tc>
        <w:tc>
          <w:tcPr>
            <w:tcW w:w="3685" w:type="dxa"/>
            <w:vAlign w:val="bottom"/>
          </w:tcPr>
          <w:p w:rsidR="00117F9C" w:rsidRPr="00F47374" w:rsidRDefault="00D9494E" w:rsidP="00117F9C">
            <w:pPr>
              <w:spacing w:after="0" w:line="240" w:lineRule="auto"/>
              <w:jc w:val="center"/>
              <w:rPr>
                <w:rFonts w:ascii="Calibri" w:hAnsi="Calibri" w:cs="Calibri"/>
                <w:bCs/>
                <w:sz w:val="20"/>
                <w:szCs w:val="20"/>
              </w:rPr>
            </w:pPr>
            <w:r w:rsidRPr="00F47374">
              <w:rPr>
                <w:rFonts w:ascii="Calibri" w:hAnsi="Calibri" w:cs="Calibri"/>
                <w:bCs/>
                <w:sz w:val="20"/>
                <w:szCs w:val="20"/>
              </w:rPr>
              <w:t>616,288</w:t>
            </w:r>
          </w:p>
          <w:p w:rsidR="00117F9C" w:rsidRPr="00F47374" w:rsidRDefault="00117F9C" w:rsidP="00117F9C">
            <w:pPr>
              <w:spacing w:after="0" w:line="240" w:lineRule="auto"/>
              <w:jc w:val="center"/>
              <w:rPr>
                <w:rFonts w:cstheme="minorHAnsi"/>
                <w:sz w:val="20"/>
                <w:szCs w:val="20"/>
              </w:rPr>
            </w:pPr>
          </w:p>
        </w:tc>
      </w:tr>
      <w:tr w:rsidR="00117F9C" w:rsidRPr="00F47374" w:rsidTr="003D2551">
        <w:trPr>
          <w:trHeight w:val="421"/>
        </w:trPr>
        <w:tc>
          <w:tcPr>
            <w:tcW w:w="5495" w:type="dxa"/>
            <w:shd w:val="clear" w:color="auto" w:fill="auto"/>
          </w:tcPr>
          <w:p w:rsidR="00117F9C" w:rsidRPr="00F47374" w:rsidRDefault="00117F9C" w:rsidP="00117F9C">
            <w:pPr>
              <w:pStyle w:val="ListParagraph"/>
              <w:numPr>
                <w:ilvl w:val="0"/>
                <w:numId w:val="2"/>
              </w:numPr>
              <w:spacing w:after="0" w:line="240" w:lineRule="auto"/>
              <w:ind w:left="709"/>
              <w:rPr>
                <w:rFonts w:cstheme="minorHAnsi"/>
                <w:sz w:val="20"/>
                <w:szCs w:val="20"/>
              </w:rPr>
            </w:pPr>
            <w:r w:rsidRPr="00F47374">
              <w:rPr>
                <w:rFonts w:cstheme="minorHAnsi"/>
                <w:sz w:val="20"/>
                <w:szCs w:val="20"/>
              </w:rPr>
              <w:t>обични писма</w:t>
            </w:r>
          </w:p>
        </w:tc>
        <w:tc>
          <w:tcPr>
            <w:tcW w:w="3685" w:type="dxa"/>
            <w:vAlign w:val="bottom"/>
          </w:tcPr>
          <w:p w:rsidR="00117F9C" w:rsidRPr="00F47374" w:rsidRDefault="00D9494E" w:rsidP="00117F9C">
            <w:pPr>
              <w:spacing w:after="0" w:line="240" w:lineRule="auto"/>
              <w:jc w:val="center"/>
              <w:rPr>
                <w:rFonts w:cstheme="minorHAnsi"/>
                <w:sz w:val="20"/>
                <w:szCs w:val="20"/>
              </w:rPr>
            </w:pPr>
            <w:r w:rsidRPr="00F47374">
              <w:rPr>
                <w:rFonts w:cstheme="minorHAnsi"/>
                <w:sz w:val="20"/>
                <w:szCs w:val="20"/>
              </w:rPr>
              <w:t>406,993</w:t>
            </w:r>
          </w:p>
        </w:tc>
      </w:tr>
      <w:tr w:rsidR="00117F9C" w:rsidRPr="00F47374" w:rsidTr="003D2551">
        <w:trPr>
          <w:trHeight w:val="421"/>
        </w:trPr>
        <w:tc>
          <w:tcPr>
            <w:tcW w:w="5495" w:type="dxa"/>
            <w:shd w:val="clear" w:color="auto" w:fill="auto"/>
          </w:tcPr>
          <w:p w:rsidR="00117F9C" w:rsidRPr="00F47374" w:rsidRDefault="00117F9C" w:rsidP="00117F9C">
            <w:pPr>
              <w:numPr>
                <w:ilvl w:val="0"/>
                <w:numId w:val="7"/>
              </w:numPr>
              <w:spacing w:line="240" w:lineRule="auto"/>
              <w:rPr>
                <w:rFonts w:cstheme="minorHAnsi"/>
                <w:sz w:val="20"/>
                <w:szCs w:val="20"/>
              </w:rPr>
            </w:pPr>
            <w:r w:rsidRPr="00F47374">
              <w:rPr>
                <w:rFonts w:cstheme="minorHAnsi"/>
                <w:sz w:val="20"/>
                <w:szCs w:val="20"/>
              </w:rPr>
              <w:t>експресни услуги</w:t>
            </w:r>
          </w:p>
        </w:tc>
        <w:tc>
          <w:tcPr>
            <w:tcW w:w="3685" w:type="dxa"/>
            <w:vAlign w:val="bottom"/>
          </w:tcPr>
          <w:p w:rsidR="00117F9C" w:rsidRPr="00F47374" w:rsidRDefault="00D9494E" w:rsidP="00117F9C">
            <w:pPr>
              <w:spacing w:line="240" w:lineRule="auto"/>
              <w:jc w:val="center"/>
              <w:rPr>
                <w:rFonts w:cstheme="minorHAnsi"/>
                <w:sz w:val="20"/>
                <w:szCs w:val="20"/>
              </w:rPr>
            </w:pPr>
            <w:r w:rsidRPr="00F47374">
              <w:rPr>
                <w:rFonts w:cstheme="minorHAnsi"/>
                <w:sz w:val="20"/>
                <w:szCs w:val="20"/>
              </w:rPr>
              <w:t>67,739</w:t>
            </w:r>
          </w:p>
        </w:tc>
      </w:tr>
      <w:tr w:rsidR="00117F9C" w:rsidRPr="00F47374" w:rsidTr="003D2551">
        <w:trPr>
          <w:trHeight w:val="421"/>
        </w:trPr>
        <w:tc>
          <w:tcPr>
            <w:tcW w:w="5495" w:type="dxa"/>
            <w:shd w:val="clear" w:color="auto" w:fill="auto"/>
          </w:tcPr>
          <w:p w:rsidR="00117F9C" w:rsidRPr="00F47374" w:rsidRDefault="00117F9C" w:rsidP="00117F9C">
            <w:pPr>
              <w:numPr>
                <w:ilvl w:val="0"/>
                <w:numId w:val="7"/>
              </w:numPr>
              <w:rPr>
                <w:rFonts w:cstheme="minorHAnsi"/>
                <w:sz w:val="20"/>
                <w:szCs w:val="20"/>
              </w:rPr>
            </w:pPr>
            <w:r w:rsidRPr="00F47374">
              <w:rPr>
                <w:rFonts w:cstheme="minorHAnsi"/>
                <w:sz w:val="20"/>
                <w:szCs w:val="20"/>
              </w:rPr>
              <w:t>курирски услуги</w:t>
            </w:r>
          </w:p>
        </w:tc>
        <w:tc>
          <w:tcPr>
            <w:tcW w:w="3685" w:type="dxa"/>
            <w:vAlign w:val="bottom"/>
          </w:tcPr>
          <w:p w:rsidR="00117F9C" w:rsidRPr="00F47374" w:rsidRDefault="00A620AD" w:rsidP="00117F9C">
            <w:pPr>
              <w:jc w:val="center"/>
              <w:rPr>
                <w:rFonts w:cstheme="minorHAnsi"/>
                <w:sz w:val="20"/>
                <w:szCs w:val="20"/>
              </w:rPr>
            </w:pPr>
            <w:r w:rsidRPr="00F47374">
              <w:rPr>
                <w:rFonts w:cstheme="minorHAnsi"/>
                <w:sz w:val="20"/>
                <w:szCs w:val="20"/>
              </w:rPr>
              <w:t>85,162</w:t>
            </w:r>
          </w:p>
        </w:tc>
      </w:tr>
      <w:tr w:rsidR="00117F9C" w:rsidRPr="00F47374" w:rsidTr="003D2551">
        <w:trPr>
          <w:trHeight w:val="421"/>
        </w:trPr>
        <w:tc>
          <w:tcPr>
            <w:tcW w:w="5495" w:type="dxa"/>
            <w:shd w:val="clear" w:color="auto" w:fill="auto"/>
          </w:tcPr>
          <w:p w:rsidR="00117F9C" w:rsidRPr="00F47374" w:rsidRDefault="00117F9C" w:rsidP="00117F9C">
            <w:pPr>
              <w:numPr>
                <w:ilvl w:val="0"/>
                <w:numId w:val="7"/>
              </w:numPr>
              <w:rPr>
                <w:rFonts w:cstheme="minorHAnsi"/>
                <w:sz w:val="20"/>
                <w:szCs w:val="20"/>
              </w:rPr>
            </w:pPr>
            <w:r w:rsidRPr="00F47374">
              <w:rPr>
                <w:rFonts w:cstheme="minorHAnsi"/>
                <w:sz w:val="20"/>
                <w:szCs w:val="20"/>
              </w:rPr>
              <w:t>препорачани услуги</w:t>
            </w:r>
          </w:p>
        </w:tc>
        <w:tc>
          <w:tcPr>
            <w:tcW w:w="3685" w:type="dxa"/>
            <w:vAlign w:val="bottom"/>
          </w:tcPr>
          <w:p w:rsidR="00117F9C" w:rsidRPr="00F47374" w:rsidRDefault="00D9494E" w:rsidP="00117F9C">
            <w:pPr>
              <w:jc w:val="center"/>
              <w:rPr>
                <w:rFonts w:cstheme="minorHAnsi"/>
                <w:sz w:val="20"/>
                <w:szCs w:val="20"/>
              </w:rPr>
            </w:pPr>
            <w:r w:rsidRPr="00F47374">
              <w:rPr>
                <w:rFonts w:cstheme="minorHAnsi"/>
                <w:sz w:val="20"/>
                <w:szCs w:val="20"/>
              </w:rPr>
              <w:t>34,453</w:t>
            </w:r>
          </w:p>
        </w:tc>
      </w:tr>
      <w:tr w:rsidR="00117F9C" w:rsidRPr="00F47374" w:rsidTr="003D2551">
        <w:trPr>
          <w:trHeight w:val="421"/>
        </w:trPr>
        <w:tc>
          <w:tcPr>
            <w:tcW w:w="5495" w:type="dxa"/>
            <w:shd w:val="clear" w:color="auto" w:fill="auto"/>
          </w:tcPr>
          <w:p w:rsidR="00117F9C" w:rsidRPr="00F47374" w:rsidRDefault="00117F9C" w:rsidP="00117F9C">
            <w:pPr>
              <w:numPr>
                <w:ilvl w:val="0"/>
                <w:numId w:val="7"/>
              </w:numPr>
              <w:rPr>
                <w:rFonts w:cstheme="minorHAnsi"/>
                <w:sz w:val="20"/>
                <w:szCs w:val="20"/>
              </w:rPr>
            </w:pPr>
            <w:r w:rsidRPr="00F47374">
              <w:rPr>
                <w:rFonts w:cstheme="minorHAnsi"/>
                <w:sz w:val="20"/>
                <w:szCs w:val="20"/>
              </w:rPr>
              <w:t>вредносни услуги</w:t>
            </w:r>
          </w:p>
        </w:tc>
        <w:tc>
          <w:tcPr>
            <w:tcW w:w="3685" w:type="dxa"/>
            <w:vAlign w:val="bottom"/>
          </w:tcPr>
          <w:p w:rsidR="00117F9C" w:rsidRPr="00F47374" w:rsidRDefault="00D9494E" w:rsidP="00117F9C">
            <w:pPr>
              <w:jc w:val="center"/>
              <w:rPr>
                <w:rFonts w:cstheme="minorHAnsi"/>
                <w:sz w:val="20"/>
                <w:szCs w:val="20"/>
              </w:rPr>
            </w:pPr>
            <w:r w:rsidRPr="00F47374">
              <w:rPr>
                <w:rFonts w:cstheme="minorHAnsi"/>
                <w:sz w:val="20"/>
                <w:szCs w:val="20"/>
              </w:rPr>
              <w:t>11,322</w:t>
            </w:r>
          </w:p>
        </w:tc>
      </w:tr>
      <w:tr w:rsidR="00117F9C" w:rsidRPr="00F47374" w:rsidTr="003D2551">
        <w:trPr>
          <w:trHeight w:val="421"/>
        </w:trPr>
        <w:tc>
          <w:tcPr>
            <w:tcW w:w="5495" w:type="dxa"/>
            <w:shd w:val="clear" w:color="auto" w:fill="auto"/>
          </w:tcPr>
          <w:p w:rsidR="00117F9C" w:rsidRPr="00F47374" w:rsidRDefault="00117F9C" w:rsidP="00117F9C">
            <w:pPr>
              <w:numPr>
                <w:ilvl w:val="0"/>
                <w:numId w:val="7"/>
              </w:numPr>
              <w:rPr>
                <w:rFonts w:cstheme="minorHAnsi"/>
                <w:sz w:val="20"/>
                <w:szCs w:val="20"/>
              </w:rPr>
            </w:pPr>
            <w:r w:rsidRPr="00F47374">
              <w:rPr>
                <w:rFonts w:cstheme="minorHAnsi"/>
                <w:sz w:val="20"/>
                <w:szCs w:val="20"/>
              </w:rPr>
              <w:t>други услуги</w:t>
            </w:r>
          </w:p>
        </w:tc>
        <w:tc>
          <w:tcPr>
            <w:tcW w:w="3685" w:type="dxa"/>
            <w:vAlign w:val="bottom"/>
          </w:tcPr>
          <w:p w:rsidR="00117F9C" w:rsidRPr="00F47374" w:rsidRDefault="00A620AD" w:rsidP="00117F9C">
            <w:pPr>
              <w:jc w:val="center"/>
              <w:rPr>
                <w:rFonts w:cstheme="minorHAnsi"/>
                <w:sz w:val="20"/>
                <w:szCs w:val="20"/>
              </w:rPr>
            </w:pPr>
            <w:r w:rsidRPr="00F47374">
              <w:rPr>
                <w:rFonts w:cstheme="minorHAnsi"/>
                <w:sz w:val="20"/>
                <w:szCs w:val="20"/>
              </w:rPr>
              <w:t>10,619</w:t>
            </w:r>
          </w:p>
        </w:tc>
      </w:tr>
      <w:tr w:rsidR="00117F9C" w:rsidRPr="00F47374" w:rsidTr="003D2551">
        <w:trPr>
          <w:trHeight w:val="421"/>
        </w:trPr>
        <w:tc>
          <w:tcPr>
            <w:tcW w:w="5495" w:type="dxa"/>
            <w:shd w:val="clear" w:color="auto" w:fill="auto"/>
          </w:tcPr>
          <w:p w:rsidR="00117F9C" w:rsidRPr="00F47374" w:rsidRDefault="00117F9C" w:rsidP="00117F9C">
            <w:pPr>
              <w:pStyle w:val="ListParagraph"/>
              <w:numPr>
                <w:ilvl w:val="0"/>
                <w:numId w:val="6"/>
              </w:numPr>
              <w:rPr>
                <w:rFonts w:cstheme="minorHAnsi"/>
                <w:sz w:val="20"/>
                <w:szCs w:val="20"/>
              </w:rPr>
            </w:pPr>
            <w:r w:rsidRPr="00F47374">
              <w:rPr>
                <w:rFonts w:cstheme="minorHAnsi"/>
                <w:sz w:val="20"/>
                <w:szCs w:val="20"/>
              </w:rPr>
              <w:t>Нотарски писма</w:t>
            </w:r>
          </w:p>
        </w:tc>
        <w:tc>
          <w:tcPr>
            <w:tcW w:w="3685" w:type="dxa"/>
            <w:vAlign w:val="bottom"/>
          </w:tcPr>
          <w:p w:rsidR="00117F9C" w:rsidRPr="00F47374" w:rsidRDefault="00A620AD" w:rsidP="00117F9C">
            <w:pPr>
              <w:jc w:val="center"/>
              <w:rPr>
                <w:rFonts w:cstheme="minorHAnsi"/>
                <w:sz w:val="20"/>
                <w:szCs w:val="20"/>
              </w:rPr>
            </w:pPr>
            <w:r w:rsidRPr="00F47374">
              <w:rPr>
                <w:rFonts w:cstheme="minorHAnsi"/>
                <w:sz w:val="20"/>
                <w:szCs w:val="20"/>
              </w:rPr>
              <w:t>59,534</w:t>
            </w:r>
          </w:p>
        </w:tc>
      </w:tr>
      <w:tr w:rsidR="00117F9C" w:rsidRPr="00F47374" w:rsidTr="003D2551">
        <w:trPr>
          <w:trHeight w:val="421"/>
        </w:trPr>
        <w:tc>
          <w:tcPr>
            <w:tcW w:w="5495" w:type="dxa"/>
            <w:shd w:val="clear" w:color="auto" w:fill="auto"/>
          </w:tcPr>
          <w:p w:rsidR="00117F9C" w:rsidRPr="00F47374" w:rsidRDefault="00117F9C" w:rsidP="00117F9C">
            <w:pPr>
              <w:pStyle w:val="ListParagraph"/>
              <w:numPr>
                <w:ilvl w:val="0"/>
                <w:numId w:val="6"/>
              </w:numPr>
              <w:rPr>
                <w:rFonts w:cstheme="minorHAnsi"/>
                <w:sz w:val="20"/>
                <w:szCs w:val="20"/>
              </w:rPr>
            </w:pPr>
            <w:r w:rsidRPr="00F47374">
              <w:rPr>
                <w:rFonts w:cstheme="minorHAnsi"/>
                <w:sz w:val="20"/>
                <w:szCs w:val="20"/>
              </w:rPr>
              <w:t>Мали пакети</w:t>
            </w:r>
          </w:p>
        </w:tc>
        <w:tc>
          <w:tcPr>
            <w:tcW w:w="3685" w:type="dxa"/>
            <w:vAlign w:val="bottom"/>
          </w:tcPr>
          <w:p w:rsidR="00117F9C" w:rsidRPr="00F47374" w:rsidRDefault="00A620AD" w:rsidP="00117F9C">
            <w:pPr>
              <w:jc w:val="center"/>
              <w:rPr>
                <w:rFonts w:cstheme="minorHAnsi"/>
                <w:sz w:val="20"/>
                <w:szCs w:val="20"/>
              </w:rPr>
            </w:pPr>
            <w:r w:rsidRPr="00F47374">
              <w:rPr>
                <w:rFonts w:cstheme="minorHAnsi"/>
                <w:sz w:val="20"/>
                <w:szCs w:val="20"/>
              </w:rPr>
              <w:t>25,310</w:t>
            </w:r>
          </w:p>
        </w:tc>
      </w:tr>
      <w:tr w:rsidR="00117F9C" w:rsidRPr="00F47374" w:rsidTr="003D2551">
        <w:trPr>
          <w:trHeight w:val="421"/>
        </w:trPr>
        <w:tc>
          <w:tcPr>
            <w:tcW w:w="5495" w:type="dxa"/>
            <w:shd w:val="clear" w:color="auto" w:fill="auto"/>
          </w:tcPr>
          <w:p w:rsidR="00117F9C" w:rsidRPr="00F47374" w:rsidRDefault="00117F9C" w:rsidP="00117F9C">
            <w:pPr>
              <w:pStyle w:val="ListParagraph"/>
              <w:numPr>
                <w:ilvl w:val="0"/>
                <w:numId w:val="6"/>
              </w:numPr>
              <w:rPr>
                <w:rFonts w:cstheme="minorHAnsi"/>
                <w:sz w:val="20"/>
                <w:szCs w:val="20"/>
              </w:rPr>
            </w:pPr>
            <w:r w:rsidRPr="00F47374">
              <w:rPr>
                <w:rFonts w:cstheme="minorHAnsi"/>
                <w:sz w:val="20"/>
                <w:szCs w:val="20"/>
              </w:rPr>
              <w:t>Директна пошта</w:t>
            </w:r>
          </w:p>
        </w:tc>
        <w:tc>
          <w:tcPr>
            <w:tcW w:w="3685" w:type="dxa"/>
            <w:vAlign w:val="bottom"/>
          </w:tcPr>
          <w:p w:rsidR="00117F9C" w:rsidRPr="00F47374" w:rsidRDefault="00A620AD" w:rsidP="00117F9C">
            <w:pPr>
              <w:jc w:val="center"/>
              <w:rPr>
                <w:rFonts w:cstheme="minorHAnsi"/>
                <w:sz w:val="20"/>
                <w:szCs w:val="20"/>
              </w:rPr>
            </w:pPr>
            <w:r w:rsidRPr="00F47374">
              <w:rPr>
                <w:rFonts w:cstheme="minorHAnsi"/>
                <w:sz w:val="20"/>
                <w:szCs w:val="20"/>
              </w:rPr>
              <w:t>48,649</w:t>
            </w:r>
          </w:p>
        </w:tc>
      </w:tr>
      <w:tr w:rsidR="00117F9C" w:rsidRPr="00F47374" w:rsidTr="003D2551">
        <w:trPr>
          <w:trHeight w:val="421"/>
        </w:trPr>
        <w:tc>
          <w:tcPr>
            <w:tcW w:w="5495" w:type="dxa"/>
            <w:shd w:val="clear" w:color="auto" w:fill="auto"/>
          </w:tcPr>
          <w:p w:rsidR="00117F9C" w:rsidRPr="00F47374" w:rsidRDefault="00117F9C" w:rsidP="00117F9C">
            <w:pPr>
              <w:pStyle w:val="ListParagraph"/>
              <w:numPr>
                <w:ilvl w:val="0"/>
                <w:numId w:val="7"/>
              </w:numPr>
              <w:rPr>
                <w:rFonts w:cstheme="minorHAnsi"/>
                <w:sz w:val="20"/>
                <w:szCs w:val="20"/>
              </w:rPr>
            </w:pPr>
            <w:r w:rsidRPr="00F47374">
              <w:rPr>
                <w:rFonts w:cstheme="minorHAnsi"/>
                <w:sz w:val="20"/>
                <w:szCs w:val="20"/>
              </w:rPr>
              <w:t>адресирани пратки</w:t>
            </w:r>
          </w:p>
        </w:tc>
        <w:tc>
          <w:tcPr>
            <w:tcW w:w="3685" w:type="dxa"/>
            <w:vAlign w:val="center"/>
          </w:tcPr>
          <w:p w:rsidR="00117F9C" w:rsidRPr="00F47374" w:rsidRDefault="00A620AD" w:rsidP="00117F9C">
            <w:pPr>
              <w:jc w:val="center"/>
              <w:rPr>
                <w:rFonts w:ascii="Calibri" w:hAnsi="Calibri" w:cs="Calibri"/>
                <w:bCs/>
                <w:sz w:val="20"/>
                <w:szCs w:val="20"/>
              </w:rPr>
            </w:pPr>
            <w:r w:rsidRPr="00F47374">
              <w:rPr>
                <w:rFonts w:ascii="Calibri" w:hAnsi="Calibri" w:cs="Calibri"/>
                <w:bCs/>
                <w:sz w:val="20"/>
                <w:szCs w:val="20"/>
              </w:rPr>
              <w:t>4,000</w:t>
            </w:r>
          </w:p>
        </w:tc>
      </w:tr>
      <w:tr w:rsidR="00117F9C" w:rsidRPr="00F47374" w:rsidTr="003D2551">
        <w:trPr>
          <w:trHeight w:val="421"/>
        </w:trPr>
        <w:tc>
          <w:tcPr>
            <w:tcW w:w="5495" w:type="dxa"/>
            <w:shd w:val="clear" w:color="auto" w:fill="auto"/>
          </w:tcPr>
          <w:p w:rsidR="00117F9C" w:rsidRPr="00F47374" w:rsidRDefault="00117F9C" w:rsidP="00117F9C">
            <w:pPr>
              <w:pStyle w:val="ListParagraph"/>
              <w:numPr>
                <w:ilvl w:val="0"/>
                <w:numId w:val="7"/>
              </w:numPr>
              <w:rPr>
                <w:rFonts w:cstheme="minorHAnsi"/>
                <w:sz w:val="20"/>
                <w:szCs w:val="20"/>
              </w:rPr>
            </w:pPr>
            <w:proofErr w:type="spellStart"/>
            <w:r w:rsidRPr="00F47374">
              <w:rPr>
                <w:rFonts w:cstheme="minorHAnsi"/>
                <w:sz w:val="20"/>
                <w:szCs w:val="20"/>
              </w:rPr>
              <w:t>неадресирани</w:t>
            </w:r>
            <w:proofErr w:type="spellEnd"/>
            <w:r w:rsidRPr="00F47374">
              <w:rPr>
                <w:rFonts w:cstheme="minorHAnsi"/>
                <w:sz w:val="20"/>
                <w:szCs w:val="20"/>
              </w:rPr>
              <w:t xml:space="preserve"> пратки</w:t>
            </w:r>
          </w:p>
        </w:tc>
        <w:tc>
          <w:tcPr>
            <w:tcW w:w="3685" w:type="dxa"/>
            <w:vAlign w:val="center"/>
          </w:tcPr>
          <w:p w:rsidR="00117F9C" w:rsidRPr="00F47374" w:rsidRDefault="00A620AD" w:rsidP="00117F9C">
            <w:pPr>
              <w:jc w:val="center"/>
              <w:rPr>
                <w:rFonts w:ascii="Calibri" w:hAnsi="Calibri" w:cs="Calibri"/>
                <w:bCs/>
                <w:sz w:val="20"/>
                <w:szCs w:val="20"/>
              </w:rPr>
            </w:pPr>
            <w:r w:rsidRPr="00F47374">
              <w:rPr>
                <w:rFonts w:ascii="Calibri" w:hAnsi="Calibri" w:cs="Calibri"/>
                <w:bCs/>
                <w:sz w:val="20"/>
                <w:szCs w:val="20"/>
              </w:rPr>
              <w:t>44,649</w:t>
            </w:r>
          </w:p>
        </w:tc>
      </w:tr>
      <w:tr w:rsidR="00117F9C" w:rsidRPr="00F47374" w:rsidTr="003D2551">
        <w:trPr>
          <w:trHeight w:val="326"/>
        </w:trPr>
        <w:tc>
          <w:tcPr>
            <w:tcW w:w="5495" w:type="dxa"/>
            <w:shd w:val="clear" w:color="auto" w:fill="auto"/>
          </w:tcPr>
          <w:p w:rsidR="00117F9C" w:rsidRPr="00F47374" w:rsidRDefault="00117F9C" w:rsidP="00117F9C">
            <w:pPr>
              <w:pStyle w:val="ListParagraph"/>
              <w:numPr>
                <w:ilvl w:val="0"/>
                <w:numId w:val="6"/>
              </w:numPr>
              <w:rPr>
                <w:rFonts w:cstheme="minorHAnsi"/>
                <w:sz w:val="20"/>
                <w:szCs w:val="20"/>
              </w:rPr>
            </w:pPr>
            <w:r w:rsidRPr="00F47374">
              <w:rPr>
                <w:rFonts w:cstheme="minorHAnsi"/>
                <w:sz w:val="20"/>
                <w:szCs w:val="20"/>
                <w:lang w:val="ru-RU"/>
              </w:rPr>
              <w:t>Пакети</w:t>
            </w:r>
          </w:p>
        </w:tc>
        <w:tc>
          <w:tcPr>
            <w:tcW w:w="3685" w:type="dxa"/>
            <w:vAlign w:val="bottom"/>
          </w:tcPr>
          <w:p w:rsidR="00117F9C" w:rsidRPr="00F47374" w:rsidRDefault="00A620AD" w:rsidP="00117F9C">
            <w:pPr>
              <w:jc w:val="center"/>
              <w:rPr>
                <w:rFonts w:cstheme="minorHAnsi"/>
                <w:sz w:val="20"/>
                <w:szCs w:val="20"/>
                <w:lang w:val="en-US"/>
              </w:rPr>
            </w:pPr>
            <w:r w:rsidRPr="00F47374">
              <w:rPr>
                <w:rFonts w:ascii="Calibri" w:hAnsi="Calibri" w:cs="Calibri"/>
                <w:bCs/>
                <w:sz w:val="20"/>
                <w:szCs w:val="20"/>
              </w:rPr>
              <w:t>1,170,554</w:t>
            </w:r>
          </w:p>
        </w:tc>
      </w:tr>
      <w:tr w:rsidR="00117F9C" w:rsidRPr="00F47374" w:rsidTr="003D2551">
        <w:trPr>
          <w:trHeight w:val="418"/>
        </w:trPr>
        <w:tc>
          <w:tcPr>
            <w:tcW w:w="5495" w:type="dxa"/>
            <w:shd w:val="clear" w:color="auto" w:fill="auto"/>
          </w:tcPr>
          <w:p w:rsidR="00117F9C" w:rsidRPr="00F47374" w:rsidRDefault="00117F9C" w:rsidP="00117F9C">
            <w:pPr>
              <w:pStyle w:val="ListParagraph"/>
              <w:numPr>
                <w:ilvl w:val="0"/>
                <w:numId w:val="6"/>
              </w:numPr>
              <w:rPr>
                <w:rFonts w:cstheme="minorHAnsi"/>
                <w:sz w:val="20"/>
                <w:szCs w:val="20"/>
              </w:rPr>
            </w:pPr>
            <w:r w:rsidRPr="00F47374">
              <w:rPr>
                <w:rFonts w:cstheme="minorHAnsi"/>
                <w:sz w:val="20"/>
                <w:szCs w:val="20"/>
              </w:rPr>
              <w:t>Печатени работи</w:t>
            </w:r>
          </w:p>
        </w:tc>
        <w:tc>
          <w:tcPr>
            <w:tcW w:w="3685" w:type="dxa"/>
            <w:vAlign w:val="bottom"/>
          </w:tcPr>
          <w:p w:rsidR="00117F9C" w:rsidRPr="00F47374" w:rsidRDefault="00A620AD" w:rsidP="00117F9C">
            <w:pPr>
              <w:jc w:val="center"/>
              <w:rPr>
                <w:rFonts w:cstheme="minorHAnsi"/>
                <w:sz w:val="20"/>
                <w:szCs w:val="20"/>
              </w:rPr>
            </w:pPr>
            <w:r w:rsidRPr="00F47374">
              <w:rPr>
                <w:rFonts w:cstheme="minorHAnsi"/>
                <w:sz w:val="20"/>
                <w:szCs w:val="20"/>
              </w:rPr>
              <w:t>109,491</w:t>
            </w:r>
          </w:p>
        </w:tc>
      </w:tr>
      <w:tr w:rsidR="00117F9C" w:rsidRPr="00F47374" w:rsidTr="003D2551">
        <w:trPr>
          <w:trHeight w:val="418"/>
        </w:trPr>
        <w:tc>
          <w:tcPr>
            <w:tcW w:w="5495" w:type="dxa"/>
            <w:shd w:val="clear" w:color="auto" w:fill="auto"/>
          </w:tcPr>
          <w:p w:rsidR="00117F9C" w:rsidRPr="00F47374" w:rsidRDefault="00117F9C" w:rsidP="00117F9C">
            <w:pPr>
              <w:pStyle w:val="ListParagraph"/>
              <w:numPr>
                <w:ilvl w:val="0"/>
                <w:numId w:val="6"/>
              </w:numPr>
              <w:rPr>
                <w:rFonts w:cstheme="minorHAnsi"/>
                <w:sz w:val="20"/>
                <w:szCs w:val="20"/>
              </w:rPr>
            </w:pPr>
            <w:r w:rsidRPr="00F47374">
              <w:rPr>
                <w:rFonts w:cstheme="minorHAnsi"/>
                <w:sz w:val="20"/>
                <w:szCs w:val="20"/>
              </w:rPr>
              <w:t>Други поштенски пратки</w:t>
            </w:r>
          </w:p>
        </w:tc>
        <w:tc>
          <w:tcPr>
            <w:tcW w:w="3685" w:type="dxa"/>
            <w:vAlign w:val="bottom"/>
          </w:tcPr>
          <w:p w:rsidR="00117F9C" w:rsidRPr="00F47374" w:rsidRDefault="00A620AD" w:rsidP="00117F9C">
            <w:pPr>
              <w:jc w:val="center"/>
              <w:rPr>
                <w:rFonts w:cstheme="minorHAnsi"/>
                <w:sz w:val="20"/>
                <w:szCs w:val="20"/>
              </w:rPr>
            </w:pPr>
            <w:r w:rsidRPr="00F47374">
              <w:rPr>
                <w:rFonts w:cstheme="minorHAnsi"/>
                <w:sz w:val="20"/>
                <w:szCs w:val="20"/>
              </w:rPr>
              <w:t>404,307</w:t>
            </w:r>
          </w:p>
        </w:tc>
      </w:tr>
      <w:tr w:rsidR="00117F9C" w:rsidRPr="00F47374" w:rsidTr="003D2551">
        <w:trPr>
          <w:trHeight w:val="418"/>
        </w:trPr>
        <w:tc>
          <w:tcPr>
            <w:tcW w:w="5495" w:type="dxa"/>
            <w:shd w:val="clear" w:color="auto" w:fill="auto"/>
          </w:tcPr>
          <w:p w:rsidR="00117F9C" w:rsidRPr="00F47374" w:rsidRDefault="00117F9C" w:rsidP="00117F9C">
            <w:pPr>
              <w:pStyle w:val="ListParagraph"/>
              <w:numPr>
                <w:ilvl w:val="0"/>
                <w:numId w:val="6"/>
              </w:numPr>
              <w:rPr>
                <w:rFonts w:cstheme="minorHAnsi"/>
                <w:sz w:val="20"/>
                <w:szCs w:val="20"/>
              </w:rPr>
            </w:pPr>
            <w:r w:rsidRPr="00F47374">
              <w:rPr>
                <w:rFonts w:cstheme="minorHAnsi"/>
                <w:sz w:val="20"/>
                <w:szCs w:val="20"/>
              </w:rPr>
              <w:t>Масовна пошта</w:t>
            </w:r>
          </w:p>
        </w:tc>
        <w:tc>
          <w:tcPr>
            <w:tcW w:w="3685" w:type="dxa"/>
            <w:vAlign w:val="bottom"/>
          </w:tcPr>
          <w:p w:rsidR="00117F9C" w:rsidRPr="00F47374" w:rsidRDefault="00A620AD" w:rsidP="00117F9C">
            <w:pPr>
              <w:jc w:val="center"/>
              <w:rPr>
                <w:rFonts w:cstheme="minorHAnsi"/>
                <w:sz w:val="20"/>
                <w:szCs w:val="20"/>
              </w:rPr>
            </w:pPr>
            <w:r w:rsidRPr="00F47374">
              <w:rPr>
                <w:rFonts w:cstheme="minorHAnsi"/>
                <w:sz w:val="20"/>
                <w:szCs w:val="20"/>
              </w:rPr>
              <w:t>99,108</w:t>
            </w:r>
          </w:p>
        </w:tc>
      </w:tr>
    </w:tbl>
    <w:p w:rsidR="00117F9C" w:rsidRPr="00E2654E" w:rsidRDefault="00117F9C" w:rsidP="008E3C44">
      <w:pPr>
        <w:spacing w:after="0" w:line="240" w:lineRule="auto"/>
        <w:ind w:right="237"/>
        <w:contextualSpacing/>
        <w:jc w:val="center"/>
        <w:rPr>
          <w:rFonts w:cstheme="minorHAnsi"/>
          <w:i/>
        </w:rPr>
      </w:pPr>
    </w:p>
    <w:p w:rsidR="00937BCF" w:rsidRPr="00E2654E" w:rsidRDefault="00063523" w:rsidP="00937BCF">
      <w:pPr>
        <w:spacing w:after="0" w:line="360" w:lineRule="auto"/>
        <w:ind w:firstLine="851"/>
        <w:jc w:val="both"/>
        <w:rPr>
          <w:rFonts w:cstheme="minorHAnsi"/>
        </w:rPr>
      </w:pPr>
      <w:r w:rsidRPr="00E2654E">
        <w:rPr>
          <w:rFonts w:cstheme="minorHAnsi"/>
        </w:rPr>
        <w:t>Од 2008 година до 201</w:t>
      </w:r>
      <w:r w:rsidR="00A620AD">
        <w:rPr>
          <w:rFonts w:cstheme="minorHAnsi"/>
        </w:rPr>
        <w:t xml:space="preserve">7 </w:t>
      </w:r>
      <w:r w:rsidRPr="00E2654E">
        <w:rPr>
          <w:rFonts w:cstheme="minorHAnsi"/>
        </w:rPr>
        <w:t xml:space="preserve">година имаме динамичен </w:t>
      </w:r>
      <w:r w:rsidR="003D2551">
        <w:rPr>
          <w:rFonts w:cstheme="minorHAnsi"/>
        </w:rPr>
        <w:t xml:space="preserve">поштенски </w:t>
      </w:r>
      <w:r w:rsidRPr="00E2654E">
        <w:rPr>
          <w:rFonts w:cstheme="minorHAnsi"/>
        </w:rPr>
        <w:t xml:space="preserve">пазар, односно континуирана промена на бројот на даватели на поштенски услуги. </w:t>
      </w:r>
      <w:r w:rsidR="00937BCF" w:rsidRPr="00E2654E">
        <w:rPr>
          <w:rFonts w:cstheme="minorHAnsi"/>
        </w:rPr>
        <w:t>Во период од 2008 година до 201</w:t>
      </w:r>
      <w:r w:rsidR="00A620AD">
        <w:rPr>
          <w:rFonts w:cstheme="minorHAnsi"/>
        </w:rPr>
        <w:t xml:space="preserve">7 </w:t>
      </w:r>
      <w:r w:rsidR="00937BCF" w:rsidRPr="00E2654E">
        <w:rPr>
          <w:rFonts w:cstheme="minorHAnsi"/>
        </w:rPr>
        <w:t>година, Агенцијата за пошти има издадено вкупно 54 лиценци за обезбедување на поштенски услуги,  а до крајот на 201</w:t>
      </w:r>
      <w:r w:rsidR="003D2551">
        <w:rPr>
          <w:rFonts w:cstheme="minorHAnsi"/>
        </w:rPr>
        <w:t>7</w:t>
      </w:r>
      <w:r w:rsidR="00937BCF" w:rsidRPr="00E2654E">
        <w:rPr>
          <w:rFonts w:cstheme="minorHAnsi"/>
        </w:rPr>
        <w:t xml:space="preserve"> година пазарот работеле 3</w:t>
      </w:r>
      <w:r w:rsidR="003D2551">
        <w:rPr>
          <w:rFonts w:cstheme="minorHAnsi"/>
        </w:rPr>
        <w:t>4</w:t>
      </w:r>
      <w:r w:rsidR="00937BCF" w:rsidRPr="00E2654E">
        <w:rPr>
          <w:rFonts w:cstheme="minorHAnsi"/>
        </w:rPr>
        <w:t xml:space="preserve"> даватели на поштенски услуги. Во табела </w:t>
      </w:r>
      <w:r>
        <w:rPr>
          <w:rFonts w:cstheme="minorHAnsi"/>
        </w:rPr>
        <w:t>8</w:t>
      </w:r>
      <w:r w:rsidR="00937BCF" w:rsidRPr="00E2654E">
        <w:rPr>
          <w:rFonts w:cstheme="minorHAnsi"/>
        </w:rPr>
        <w:t xml:space="preserve"> дадени се податоци од даватели на поштенски услуги за 201</w:t>
      </w:r>
      <w:r w:rsidR="00A66325">
        <w:rPr>
          <w:rFonts w:cstheme="minorHAnsi"/>
        </w:rPr>
        <w:t>7</w:t>
      </w:r>
      <w:r w:rsidR="00937BCF" w:rsidRPr="00E2654E">
        <w:rPr>
          <w:rFonts w:cstheme="minorHAnsi"/>
        </w:rPr>
        <w:t xml:space="preserve"> година</w:t>
      </w:r>
      <w:r w:rsidR="00A66325">
        <w:rPr>
          <w:rFonts w:cstheme="minorHAnsi"/>
        </w:rPr>
        <w:t xml:space="preserve"> за обемот кој во однос на 2016 година има благ пад од </w:t>
      </w:r>
      <w:r w:rsidR="008A6A1E">
        <w:rPr>
          <w:rFonts w:cstheme="minorHAnsi"/>
        </w:rPr>
        <w:t>1,5%</w:t>
      </w:r>
      <w:r w:rsidR="00937BCF" w:rsidRPr="00E2654E">
        <w:rPr>
          <w:rFonts w:cstheme="minorHAnsi"/>
        </w:rPr>
        <w:t>.</w:t>
      </w:r>
    </w:p>
    <w:p w:rsidR="00015B96" w:rsidRPr="00E2654E" w:rsidRDefault="00015B96" w:rsidP="00267AA2">
      <w:pPr>
        <w:spacing w:after="0"/>
        <w:jc w:val="center"/>
        <w:rPr>
          <w:rFonts w:cstheme="minorHAnsi"/>
          <w:i/>
        </w:rPr>
      </w:pPr>
    </w:p>
    <w:p w:rsidR="00CE45C8" w:rsidRPr="00E2654E" w:rsidRDefault="00970AE4" w:rsidP="00267AA2">
      <w:pPr>
        <w:spacing w:after="0"/>
        <w:jc w:val="center"/>
        <w:rPr>
          <w:rFonts w:cstheme="minorHAnsi"/>
          <w:i/>
        </w:rPr>
      </w:pPr>
      <w:r w:rsidRPr="00E2654E">
        <w:rPr>
          <w:rFonts w:cstheme="minorHAnsi"/>
          <w:i/>
        </w:rPr>
        <w:t xml:space="preserve">Графикон </w:t>
      </w:r>
      <w:r w:rsidR="00063523">
        <w:rPr>
          <w:rFonts w:cstheme="minorHAnsi"/>
          <w:i/>
        </w:rPr>
        <w:t>9</w:t>
      </w:r>
      <w:r w:rsidR="00496CC2" w:rsidRPr="00E2654E">
        <w:rPr>
          <w:rFonts w:cstheme="minorHAnsi"/>
          <w:i/>
        </w:rPr>
        <w:t xml:space="preserve">: Обем на поштенски услуги </w:t>
      </w:r>
      <w:r w:rsidR="00770AE2">
        <w:rPr>
          <w:rFonts w:cstheme="minorHAnsi"/>
          <w:i/>
        </w:rPr>
        <w:t xml:space="preserve">кај </w:t>
      </w:r>
      <w:r w:rsidR="00496CC2" w:rsidRPr="00E2654E">
        <w:rPr>
          <w:rFonts w:cstheme="minorHAnsi"/>
          <w:i/>
        </w:rPr>
        <w:t>даватели на поштенски услуги на слободниот пазар</w:t>
      </w:r>
      <w:r w:rsidR="00770AE2">
        <w:rPr>
          <w:rFonts w:cstheme="minorHAnsi"/>
          <w:i/>
        </w:rPr>
        <w:t xml:space="preserve"> -</w:t>
      </w:r>
      <w:r w:rsidR="00770AE2" w:rsidRPr="00E2654E">
        <w:rPr>
          <w:rFonts w:cstheme="minorHAnsi"/>
          <w:i/>
        </w:rPr>
        <w:t>(201</w:t>
      </w:r>
      <w:r w:rsidR="00F47374">
        <w:rPr>
          <w:rFonts w:cstheme="minorHAnsi"/>
          <w:i/>
          <w:lang w:val="en-US"/>
        </w:rPr>
        <w:t>4</w:t>
      </w:r>
      <w:r w:rsidR="00770AE2" w:rsidRPr="00E2654E">
        <w:rPr>
          <w:rFonts w:cstheme="minorHAnsi"/>
          <w:i/>
        </w:rPr>
        <w:t>/201</w:t>
      </w:r>
      <w:r w:rsidR="00F47374">
        <w:rPr>
          <w:rFonts w:cstheme="minorHAnsi"/>
          <w:i/>
          <w:lang w:val="en-US"/>
        </w:rPr>
        <w:t>7</w:t>
      </w:r>
      <w:r w:rsidR="00770AE2" w:rsidRPr="00E2654E">
        <w:rPr>
          <w:rFonts w:cstheme="minorHAnsi"/>
          <w:i/>
        </w:rPr>
        <w:t xml:space="preserve">) </w:t>
      </w:r>
    </w:p>
    <w:p w:rsidR="00CE45C8" w:rsidRPr="00E2654E" w:rsidRDefault="00CE45C8" w:rsidP="00CE45C8">
      <w:pPr>
        <w:spacing w:after="0"/>
        <w:jc w:val="center"/>
        <w:rPr>
          <w:rFonts w:cstheme="minorHAnsi"/>
          <w:i/>
        </w:rPr>
      </w:pPr>
    </w:p>
    <w:p w:rsidR="00262CA9" w:rsidRPr="00E2654E" w:rsidRDefault="00496CC2" w:rsidP="00CE45C8">
      <w:pPr>
        <w:spacing w:after="0"/>
        <w:jc w:val="center"/>
        <w:rPr>
          <w:rFonts w:cstheme="minorHAnsi"/>
        </w:rPr>
      </w:pPr>
      <w:r w:rsidRPr="00E2654E">
        <w:rPr>
          <w:rFonts w:cstheme="minorHAnsi"/>
          <w:noProof/>
          <w:lang w:eastAsia="mk-MK"/>
        </w:rPr>
        <w:drawing>
          <wp:inline distT="0" distB="0" distL="0" distR="0" wp14:anchorId="0C7AE75A" wp14:editId="620A3133">
            <wp:extent cx="6105525" cy="33813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55E22" w:rsidRPr="00E2654E" w:rsidRDefault="00955E22" w:rsidP="008E3C44">
      <w:pPr>
        <w:spacing w:after="0"/>
        <w:ind w:right="237"/>
        <w:jc w:val="center"/>
        <w:rPr>
          <w:rFonts w:cstheme="minorHAnsi"/>
          <w:i/>
        </w:rPr>
      </w:pPr>
    </w:p>
    <w:p w:rsidR="00262CA9" w:rsidRPr="00E2654E" w:rsidRDefault="00970AE4" w:rsidP="008E3C44">
      <w:pPr>
        <w:spacing w:after="0"/>
        <w:ind w:right="237"/>
        <w:jc w:val="center"/>
        <w:rPr>
          <w:rFonts w:cstheme="minorHAnsi"/>
          <w:i/>
        </w:rPr>
      </w:pPr>
      <w:r w:rsidRPr="00E2654E">
        <w:rPr>
          <w:rFonts w:cstheme="minorHAnsi"/>
          <w:i/>
        </w:rPr>
        <w:t>Табела 9</w:t>
      </w:r>
      <w:r w:rsidR="00262CA9" w:rsidRPr="00E2654E">
        <w:rPr>
          <w:rFonts w:cstheme="minorHAnsi"/>
          <w:i/>
        </w:rPr>
        <w:t>: Обем на пратки за коресподенција кај давателите на поштенски услуги на слободниот поштенски пазар 201</w:t>
      </w:r>
      <w:r w:rsidR="00ED1559">
        <w:rPr>
          <w:rFonts w:cstheme="minorHAnsi"/>
          <w:i/>
          <w:lang w:val="en-US"/>
        </w:rPr>
        <w:t>4</w:t>
      </w:r>
      <w:r w:rsidR="00262CA9" w:rsidRPr="00E2654E">
        <w:rPr>
          <w:rFonts w:cstheme="minorHAnsi"/>
          <w:i/>
        </w:rPr>
        <w:t>-201</w:t>
      </w:r>
      <w:r w:rsidR="00ED1559">
        <w:rPr>
          <w:rFonts w:cstheme="minorHAnsi"/>
          <w:i/>
          <w:lang w:val="en-US"/>
        </w:rPr>
        <w:t>7</w:t>
      </w:r>
      <w:r w:rsidR="00262CA9" w:rsidRPr="00E2654E">
        <w:rPr>
          <w:rFonts w:cstheme="minorHAnsi"/>
          <w:i/>
        </w:rPr>
        <w:t xml:space="preserve"> год.</w:t>
      </w:r>
    </w:p>
    <w:p w:rsidR="00262CA9" w:rsidRPr="00E2654E" w:rsidRDefault="00262CA9" w:rsidP="00262CA9">
      <w:pPr>
        <w:spacing w:after="0"/>
        <w:ind w:right="237"/>
        <w:jc w:val="both"/>
        <w:rPr>
          <w:rFonts w:cstheme="minorHAnsi"/>
        </w:rPr>
      </w:pPr>
    </w:p>
    <w:p w:rsidR="00955E22" w:rsidRPr="00E2654E" w:rsidRDefault="00955E22" w:rsidP="00262CA9">
      <w:pPr>
        <w:spacing w:after="0"/>
        <w:ind w:right="237"/>
        <w:jc w:val="both"/>
        <w:rPr>
          <w:rFonts w:cstheme="minorHAnsi"/>
        </w:rPr>
      </w:pPr>
    </w:p>
    <w:tbl>
      <w:tblPr>
        <w:tblStyle w:val="TableGrid21"/>
        <w:tblpPr w:leftFromText="180" w:rightFromText="180" w:vertAnchor="text" w:horzAnchor="margin" w:tblpXSpec="center" w:tblpY="45"/>
        <w:tblW w:w="0" w:type="auto"/>
        <w:tblBorders>
          <w:top w:val="single" w:sz="4" w:space="0" w:color="FFFFFF" w:themeColor="background1"/>
          <w:bottom w:val="single" w:sz="4" w:space="0" w:color="10CF9B" w:themeColor="accent4"/>
          <w:insideH w:val="single" w:sz="4" w:space="0" w:color="10CF9B" w:themeColor="accent4"/>
        </w:tblBorders>
        <w:tblLook w:val="04A0" w:firstRow="1" w:lastRow="0" w:firstColumn="1" w:lastColumn="0" w:noHBand="0" w:noVBand="1"/>
      </w:tblPr>
      <w:tblGrid>
        <w:gridCol w:w="2148"/>
        <w:gridCol w:w="1418"/>
        <w:gridCol w:w="1559"/>
        <w:gridCol w:w="1559"/>
        <w:gridCol w:w="1559"/>
      </w:tblGrid>
      <w:tr w:rsidR="00ED1559" w:rsidRPr="00E2654E" w:rsidTr="00E748DB">
        <w:tc>
          <w:tcPr>
            <w:tcW w:w="2148" w:type="dxa"/>
            <w:tcBorders>
              <w:top w:val="single" w:sz="4" w:space="0" w:color="FFFFFF" w:themeColor="background1"/>
              <w:bottom w:val="single" w:sz="4" w:space="0" w:color="10CF9B" w:themeColor="accent4"/>
            </w:tcBorders>
            <w:shd w:val="clear" w:color="auto" w:fill="0B5294" w:themeFill="accent1" w:themeFillShade="BF"/>
          </w:tcPr>
          <w:p w:rsidR="00ED1559" w:rsidRPr="00E2654E" w:rsidRDefault="00ED1559" w:rsidP="00ED1559">
            <w:pPr>
              <w:ind w:right="237"/>
              <w:jc w:val="center"/>
              <w:rPr>
                <w:rFonts w:eastAsia="Calibri" w:cstheme="minorHAnsi"/>
                <w:b/>
                <w:color w:val="FFFFFF"/>
              </w:rPr>
            </w:pPr>
          </w:p>
        </w:tc>
        <w:tc>
          <w:tcPr>
            <w:tcW w:w="1418" w:type="dxa"/>
            <w:tcBorders>
              <w:top w:val="single" w:sz="4" w:space="0" w:color="FFFFFF" w:themeColor="background1"/>
              <w:bottom w:val="single" w:sz="4" w:space="0" w:color="10CF9B" w:themeColor="accent4"/>
            </w:tcBorders>
            <w:shd w:val="clear" w:color="auto" w:fill="0F6FC6" w:themeFill="accent1"/>
            <w:vAlign w:val="center"/>
          </w:tcPr>
          <w:p w:rsidR="00ED1559" w:rsidRPr="00E2654E" w:rsidRDefault="00ED1559" w:rsidP="00ED1559">
            <w:pPr>
              <w:ind w:right="237"/>
              <w:jc w:val="center"/>
              <w:rPr>
                <w:rFonts w:eastAsia="Calibri" w:cstheme="minorHAnsi"/>
                <w:b/>
                <w:color w:val="FFFFFF"/>
              </w:rPr>
            </w:pPr>
            <w:r w:rsidRPr="00E2654E">
              <w:rPr>
                <w:rFonts w:eastAsia="Calibri" w:cstheme="minorHAnsi"/>
                <w:b/>
                <w:color w:val="FFFFFF"/>
              </w:rPr>
              <w:t>2014 година</w:t>
            </w:r>
          </w:p>
        </w:tc>
        <w:tc>
          <w:tcPr>
            <w:tcW w:w="1559" w:type="dxa"/>
            <w:tcBorders>
              <w:top w:val="single" w:sz="4" w:space="0" w:color="FFFFFF" w:themeColor="background1"/>
              <w:bottom w:val="single" w:sz="4" w:space="0" w:color="10CF9B" w:themeColor="accent4"/>
            </w:tcBorders>
            <w:shd w:val="clear" w:color="auto" w:fill="0F6FC6" w:themeFill="accent1"/>
            <w:vAlign w:val="center"/>
          </w:tcPr>
          <w:p w:rsidR="00ED1559" w:rsidRPr="00E2654E" w:rsidRDefault="00ED1559" w:rsidP="00ED1559">
            <w:pPr>
              <w:ind w:right="237"/>
              <w:jc w:val="center"/>
              <w:rPr>
                <w:rFonts w:eastAsia="Calibri" w:cstheme="minorHAnsi"/>
                <w:b/>
                <w:color w:val="FFFFFF"/>
              </w:rPr>
            </w:pPr>
            <w:r w:rsidRPr="00E2654E">
              <w:rPr>
                <w:rFonts w:eastAsia="Calibri" w:cstheme="minorHAnsi"/>
                <w:b/>
                <w:color w:val="FFFFFF"/>
              </w:rPr>
              <w:t>2015 година</w:t>
            </w:r>
          </w:p>
        </w:tc>
        <w:tc>
          <w:tcPr>
            <w:tcW w:w="1559" w:type="dxa"/>
            <w:tcBorders>
              <w:top w:val="single" w:sz="4" w:space="0" w:color="FFFFFF" w:themeColor="background1"/>
              <w:bottom w:val="single" w:sz="4" w:space="0" w:color="10CF9B" w:themeColor="accent4"/>
            </w:tcBorders>
            <w:shd w:val="clear" w:color="auto" w:fill="0F6FC6" w:themeFill="accent1"/>
            <w:vAlign w:val="center"/>
          </w:tcPr>
          <w:p w:rsidR="00ED1559" w:rsidRPr="00E2654E" w:rsidRDefault="00ED1559" w:rsidP="00ED1559">
            <w:pPr>
              <w:ind w:right="237"/>
              <w:jc w:val="center"/>
              <w:rPr>
                <w:rFonts w:eastAsia="Calibri" w:cstheme="minorHAnsi"/>
                <w:b/>
                <w:color w:val="FFFFFF"/>
              </w:rPr>
            </w:pPr>
            <w:r w:rsidRPr="00E2654E">
              <w:rPr>
                <w:rFonts w:eastAsia="Calibri" w:cstheme="minorHAnsi"/>
                <w:b/>
                <w:color w:val="FFFFFF"/>
              </w:rPr>
              <w:t>2016 година</w:t>
            </w:r>
          </w:p>
        </w:tc>
        <w:tc>
          <w:tcPr>
            <w:tcW w:w="1559" w:type="dxa"/>
            <w:tcBorders>
              <w:top w:val="single" w:sz="4" w:space="0" w:color="FFFFFF" w:themeColor="background1"/>
              <w:bottom w:val="single" w:sz="4" w:space="0" w:color="10CF9B" w:themeColor="accent4"/>
            </w:tcBorders>
            <w:shd w:val="clear" w:color="auto" w:fill="0F6FC6" w:themeFill="accent1"/>
            <w:vAlign w:val="center"/>
          </w:tcPr>
          <w:p w:rsidR="00ED1559" w:rsidRPr="00E2654E" w:rsidRDefault="00ED1559" w:rsidP="00ED1559">
            <w:pPr>
              <w:ind w:right="237"/>
              <w:jc w:val="center"/>
              <w:rPr>
                <w:rFonts w:eastAsia="Calibri" w:cstheme="minorHAnsi"/>
                <w:b/>
                <w:color w:val="FFFFFF"/>
              </w:rPr>
            </w:pPr>
            <w:r w:rsidRPr="00E2654E">
              <w:rPr>
                <w:rFonts w:eastAsia="Calibri" w:cstheme="minorHAnsi"/>
                <w:b/>
                <w:color w:val="FFFFFF"/>
              </w:rPr>
              <w:t>201</w:t>
            </w:r>
            <w:r>
              <w:rPr>
                <w:rFonts w:eastAsia="Calibri" w:cstheme="minorHAnsi"/>
                <w:b/>
                <w:color w:val="FFFFFF"/>
                <w:lang w:val="en-US"/>
              </w:rPr>
              <w:t>7</w:t>
            </w:r>
            <w:r w:rsidRPr="00E2654E">
              <w:rPr>
                <w:rFonts w:eastAsia="Calibri" w:cstheme="minorHAnsi"/>
                <w:b/>
                <w:color w:val="FFFFFF"/>
              </w:rPr>
              <w:t xml:space="preserve"> година</w:t>
            </w:r>
          </w:p>
        </w:tc>
      </w:tr>
      <w:tr w:rsidR="00ED1559" w:rsidRPr="00E2654E" w:rsidTr="00486669">
        <w:trPr>
          <w:trHeight w:val="970"/>
        </w:trPr>
        <w:tc>
          <w:tcPr>
            <w:tcW w:w="2148" w:type="dxa"/>
            <w:tcBorders>
              <w:top w:val="single" w:sz="4" w:space="0" w:color="10CF9B" w:themeColor="accent4"/>
              <w:bottom w:val="single" w:sz="4" w:space="0" w:color="auto"/>
            </w:tcBorders>
          </w:tcPr>
          <w:p w:rsidR="00ED1559" w:rsidRPr="00E2654E" w:rsidRDefault="00ED1559" w:rsidP="00ED1559">
            <w:pPr>
              <w:ind w:right="237"/>
              <w:jc w:val="center"/>
              <w:rPr>
                <w:rFonts w:eastAsia="Calibri" w:cstheme="minorHAnsi"/>
                <w:b/>
              </w:rPr>
            </w:pPr>
            <w:r w:rsidRPr="00E2654E">
              <w:rPr>
                <w:rFonts w:eastAsia="Calibri" w:cstheme="minorHAnsi"/>
                <w:b/>
              </w:rPr>
              <w:t>Пратки за коресподенција</w:t>
            </w:r>
          </w:p>
        </w:tc>
        <w:tc>
          <w:tcPr>
            <w:tcW w:w="1418" w:type="dxa"/>
            <w:tcBorders>
              <w:top w:val="single" w:sz="4" w:space="0" w:color="10CF9B" w:themeColor="accent4"/>
              <w:bottom w:val="single" w:sz="4" w:space="0" w:color="auto"/>
            </w:tcBorders>
            <w:vAlign w:val="center"/>
          </w:tcPr>
          <w:p w:rsidR="00ED1559" w:rsidRPr="00E2654E" w:rsidRDefault="00ED1559" w:rsidP="00ED1559">
            <w:pPr>
              <w:ind w:right="237"/>
              <w:jc w:val="center"/>
              <w:rPr>
                <w:rFonts w:eastAsia="Calibri" w:cstheme="minorHAnsi"/>
              </w:rPr>
            </w:pPr>
            <w:r w:rsidRPr="00E2654E">
              <w:rPr>
                <w:rFonts w:eastAsia="Calibri" w:cstheme="minorHAnsi"/>
              </w:rPr>
              <w:t>905,518</w:t>
            </w:r>
          </w:p>
        </w:tc>
        <w:tc>
          <w:tcPr>
            <w:tcW w:w="1559" w:type="dxa"/>
            <w:tcBorders>
              <w:top w:val="single" w:sz="4" w:space="0" w:color="10CF9B" w:themeColor="accent4"/>
              <w:bottom w:val="single" w:sz="4" w:space="0" w:color="auto"/>
            </w:tcBorders>
            <w:vAlign w:val="center"/>
          </w:tcPr>
          <w:p w:rsidR="00ED1559" w:rsidRPr="00E2654E" w:rsidRDefault="00ED1559" w:rsidP="00ED1559">
            <w:pPr>
              <w:jc w:val="center"/>
              <w:rPr>
                <w:rFonts w:cstheme="minorHAnsi"/>
                <w:bCs/>
              </w:rPr>
            </w:pPr>
          </w:p>
          <w:p w:rsidR="00ED1559" w:rsidRPr="00E2654E" w:rsidRDefault="00ED1559" w:rsidP="00ED1559">
            <w:pPr>
              <w:jc w:val="center"/>
              <w:rPr>
                <w:rFonts w:cstheme="minorHAnsi"/>
                <w:bCs/>
                <w:lang w:val="en-US"/>
              </w:rPr>
            </w:pPr>
            <w:r w:rsidRPr="00E2654E">
              <w:rPr>
                <w:rFonts w:cstheme="minorHAnsi"/>
                <w:bCs/>
              </w:rPr>
              <w:t>922,56</w:t>
            </w:r>
            <w:r w:rsidRPr="00E2654E">
              <w:rPr>
                <w:rFonts w:cstheme="minorHAnsi"/>
                <w:bCs/>
                <w:lang w:val="en-US"/>
              </w:rPr>
              <w:t>1</w:t>
            </w:r>
          </w:p>
          <w:p w:rsidR="00ED1559" w:rsidRPr="00E2654E" w:rsidRDefault="00ED1559" w:rsidP="00ED1559">
            <w:pPr>
              <w:ind w:right="237"/>
              <w:jc w:val="center"/>
              <w:rPr>
                <w:rFonts w:eastAsia="Calibri" w:cstheme="minorHAnsi"/>
              </w:rPr>
            </w:pPr>
          </w:p>
        </w:tc>
        <w:tc>
          <w:tcPr>
            <w:tcW w:w="1559" w:type="dxa"/>
            <w:tcBorders>
              <w:top w:val="single" w:sz="4" w:space="0" w:color="10CF9B" w:themeColor="accent4"/>
              <w:bottom w:val="single" w:sz="4" w:space="0" w:color="auto"/>
            </w:tcBorders>
            <w:vAlign w:val="center"/>
          </w:tcPr>
          <w:p w:rsidR="00ED1559" w:rsidRPr="00E2654E" w:rsidRDefault="00ED1559" w:rsidP="00ED1559">
            <w:pPr>
              <w:jc w:val="center"/>
              <w:rPr>
                <w:rFonts w:cstheme="minorHAnsi"/>
                <w:bCs/>
              </w:rPr>
            </w:pPr>
          </w:p>
          <w:p w:rsidR="00ED1559" w:rsidRPr="00E2654E" w:rsidRDefault="00ED1559" w:rsidP="00ED1559">
            <w:pPr>
              <w:jc w:val="center"/>
              <w:rPr>
                <w:rFonts w:ascii="Calibri" w:hAnsi="Calibri" w:cs="Calibri"/>
                <w:bCs/>
              </w:rPr>
            </w:pPr>
            <w:r w:rsidRPr="00E2654E">
              <w:rPr>
                <w:rFonts w:ascii="Calibri" w:hAnsi="Calibri" w:cs="Calibri"/>
                <w:bCs/>
              </w:rPr>
              <w:t>934,703</w:t>
            </w:r>
          </w:p>
          <w:p w:rsidR="00ED1559" w:rsidRPr="00E2654E" w:rsidRDefault="00ED1559" w:rsidP="00ED1559">
            <w:pPr>
              <w:ind w:right="237"/>
              <w:jc w:val="center"/>
              <w:rPr>
                <w:rFonts w:eastAsia="Calibri" w:cstheme="minorHAnsi"/>
              </w:rPr>
            </w:pPr>
          </w:p>
        </w:tc>
        <w:tc>
          <w:tcPr>
            <w:tcW w:w="1559" w:type="dxa"/>
            <w:tcBorders>
              <w:top w:val="single" w:sz="4" w:space="0" w:color="10CF9B" w:themeColor="accent4"/>
              <w:bottom w:val="single" w:sz="4" w:space="0" w:color="auto"/>
            </w:tcBorders>
            <w:vAlign w:val="center"/>
          </w:tcPr>
          <w:p w:rsidR="00ED1559" w:rsidRPr="00E2654E" w:rsidRDefault="00ED1559" w:rsidP="00ED1559">
            <w:pPr>
              <w:jc w:val="center"/>
              <w:rPr>
                <w:rFonts w:cstheme="minorHAnsi"/>
                <w:bCs/>
              </w:rPr>
            </w:pPr>
          </w:p>
          <w:p w:rsidR="00ED1559" w:rsidRPr="00ED1559" w:rsidRDefault="00ED1559" w:rsidP="00ED1559">
            <w:pPr>
              <w:jc w:val="center"/>
              <w:rPr>
                <w:rFonts w:ascii="Calibri" w:hAnsi="Calibri" w:cs="Calibri"/>
                <w:bCs/>
                <w:lang w:val="en-US"/>
              </w:rPr>
            </w:pPr>
            <w:r>
              <w:rPr>
                <w:rFonts w:ascii="Calibri" w:hAnsi="Calibri" w:cs="Calibri"/>
                <w:bCs/>
                <w:lang w:val="en-US"/>
              </w:rPr>
              <w:t>616</w:t>
            </w:r>
            <w:r w:rsidR="000D5799">
              <w:rPr>
                <w:rFonts w:ascii="Calibri" w:hAnsi="Calibri" w:cs="Calibri"/>
                <w:bCs/>
                <w:lang w:val="en-US"/>
              </w:rPr>
              <w:t>,</w:t>
            </w:r>
            <w:r>
              <w:rPr>
                <w:rFonts w:ascii="Calibri" w:hAnsi="Calibri" w:cs="Calibri"/>
                <w:bCs/>
                <w:lang w:val="en-US"/>
              </w:rPr>
              <w:t>288</w:t>
            </w:r>
          </w:p>
          <w:p w:rsidR="00ED1559" w:rsidRPr="00E2654E" w:rsidRDefault="00ED1559" w:rsidP="00ED1559">
            <w:pPr>
              <w:ind w:right="237"/>
              <w:jc w:val="center"/>
              <w:rPr>
                <w:rFonts w:eastAsia="Calibri" w:cstheme="minorHAnsi"/>
              </w:rPr>
            </w:pPr>
          </w:p>
        </w:tc>
      </w:tr>
    </w:tbl>
    <w:p w:rsidR="00262CA9" w:rsidRPr="00E2654E" w:rsidRDefault="00262CA9" w:rsidP="00262CA9">
      <w:pPr>
        <w:spacing w:after="0"/>
        <w:ind w:right="237"/>
        <w:jc w:val="both"/>
        <w:rPr>
          <w:rFonts w:cstheme="minorHAnsi"/>
        </w:rPr>
      </w:pPr>
    </w:p>
    <w:p w:rsidR="00955E22" w:rsidRPr="00E2654E" w:rsidRDefault="00955E22" w:rsidP="008E3C44">
      <w:pPr>
        <w:ind w:right="237" w:firstLine="851"/>
        <w:jc w:val="both"/>
        <w:rPr>
          <w:rFonts w:cstheme="minorHAnsi"/>
        </w:rPr>
      </w:pPr>
    </w:p>
    <w:p w:rsidR="00832600" w:rsidRPr="00E2654E" w:rsidRDefault="00832600" w:rsidP="008E3C44">
      <w:pPr>
        <w:ind w:right="237" w:firstLine="851"/>
        <w:jc w:val="both"/>
        <w:rPr>
          <w:rFonts w:cstheme="minorHAnsi"/>
        </w:rPr>
      </w:pPr>
    </w:p>
    <w:p w:rsidR="00FF2E70" w:rsidRPr="00E2654E" w:rsidRDefault="00FF2E70" w:rsidP="008E3C44">
      <w:pPr>
        <w:ind w:right="237" w:firstLine="851"/>
        <w:jc w:val="both"/>
        <w:rPr>
          <w:rFonts w:cstheme="minorHAnsi"/>
        </w:rPr>
      </w:pPr>
    </w:p>
    <w:p w:rsidR="007E642E" w:rsidRPr="00E2654E" w:rsidRDefault="00ED1559" w:rsidP="008E3C44">
      <w:pPr>
        <w:ind w:right="237" w:firstLine="851"/>
        <w:jc w:val="both"/>
        <w:rPr>
          <w:rFonts w:cstheme="minorHAnsi"/>
          <w:i/>
        </w:rPr>
      </w:pPr>
      <w:r>
        <w:rPr>
          <w:rFonts w:cstheme="minorHAnsi"/>
        </w:rPr>
        <w:t>В</w:t>
      </w:r>
      <w:r w:rsidRPr="00E2654E">
        <w:rPr>
          <w:rFonts w:cstheme="minorHAnsi"/>
        </w:rPr>
        <w:t>о 201</w:t>
      </w:r>
      <w:r>
        <w:rPr>
          <w:rFonts w:cstheme="minorHAnsi"/>
          <w:lang w:val="en-US"/>
        </w:rPr>
        <w:t>7</w:t>
      </w:r>
      <w:r w:rsidRPr="00E2654E">
        <w:rPr>
          <w:rFonts w:cstheme="minorHAnsi"/>
        </w:rPr>
        <w:t xml:space="preserve"> година </w:t>
      </w:r>
      <w:r>
        <w:rPr>
          <w:rFonts w:cstheme="minorHAnsi"/>
        </w:rPr>
        <w:t xml:space="preserve">се бележи голем пад на </w:t>
      </w:r>
      <w:r w:rsidR="00407295" w:rsidRPr="00E2654E">
        <w:rPr>
          <w:rFonts w:cstheme="minorHAnsi"/>
        </w:rPr>
        <w:t xml:space="preserve">обемот на пратките за коресподенција </w:t>
      </w:r>
      <w:r w:rsidR="00FF2E70" w:rsidRPr="00E2654E">
        <w:rPr>
          <w:rFonts w:cstheme="minorHAnsi"/>
        </w:rPr>
        <w:t>кај</w:t>
      </w:r>
      <w:r>
        <w:rPr>
          <w:rFonts w:cstheme="minorHAnsi"/>
        </w:rPr>
        <w:t xml:space="preserve"> </w:t>
      </w:r>
      <w:r w:rsidR="0069270C">
        <w:rPr>
          <w:rFonts w:cstheme="minorHAnsi"/>
        </w:rPr>
        <w:t>давателите на слободниот пазар</w:t>
      </w:r>
      <w:r w:rsidR="008A6A1E">
        <w:rPr>
          <w:rFonts w:cstheme="minorHAnsi"/>
        </w:rPr>
        <w:t xml:space="preserve">. Повеќе даватели  на поштенски услуги се сконцентрирани на обезбедување на услуги од нотари и извршители кои во рамки на овие податоци давателите ги </w:t>
      </w:r>
      <w:proofErr w:type="spellStart"/>
      <w:r w:rsidR="0069270C">
        <w:rPr>
          <w:rFonts w:cstheme="minorHAnsi"/>
        </w:rPr>
        <w:lastRenderedPageBreak/>
        <w:t>ознауваат</w:t>
      </w:r>
      <w:proofErr w:type="spellEnd"/>
      <w:r w:rsidR="0069270C">
        <w:rPr>
          <w:rFonts w:cstheme="minorHAnsi"/>
        </w:rPr>
        <w:t xml:space="preserve"> и </w:t>
      </w:r>
      <w:r w:rsidR="008A6A1E">
        <w:rPr>
          <w:rFonts w:cstheme="minorHAnsi"/>
        </w:rPr>
        <w:t>к</w:t>
      </w:r>
      <w:r w:rsidR="0069270C">
        <w:rPr>
          <w:rFonts w:cstheme="minorHAnsi"/>
        </w:rPr>
        <w:t>а</w:t>
      </w:r>
      <w:r w:rsidR="008A6A1E">
        <w:rPr>
          <w:rFonts w:cstheme="minorHAnsi"/>
        </w:rPr>
        <w:t>ко други услуги во рамки на поштенските услуги.</w:t>
      </w:r>
      <w:r w:rsidR="00F60097">
        <w:rPr>
          <w:rFonts w:cstheme="minorHAnsi"/>
        </w:rPr>
        <w:t xml:space="preserve"> Но забележително е дека еден давател го им</w:t>
      </w:r>
      <w:r w:rsidR="0069270C">
        <w:rPr>
          <w:rFonts w:cstheme="minorHAnsi"/>
        </w:rPr>
        <w:t>а</w:t>
      </w:r>
      <w:r w:rsidR="00F60097">
        <w:rPr>
          <w:rFonts w:cstheme="minorHAnsi"/>
        </w:rPr>
        <w:t xml:space="preserve"> остварено 47% од вкупниот обем.</w:t>
      </w:r>
    </w:p>
    <w:p w:rsidR="007E642E" w:rsidRPr="00E2654E" w:rsidRDefault="00407295" w:rsidP="008E3C44">
      <w:pPr>
        <w:spacing w:after="0"/>
        <w:ind w:right="237"/>
        <w:jc w:val="center"/>
        <w:rPr>
          <w:rFonts w:eastAsia="Times New Roman" w:cstheme="minorHAnsi"/>
          <w:i/>
          <w:lang w:eastAsia="mk-MK"/>
        </w:rPr>
      </w:pPr>
      <w:r w:rsidRPr="00E2654E">
        <w:rPr>
          <w:rFonts w:eastAsia="Times New Roman" w:cstheme="minorHAnsi"/>
          <w:i/>
          <w:lang w:eastAsia="mk-MK"/>
        </w:rPr>
        <w:t xml:space="preserve">Графикон </w:t>
      </w:r>
      <w:r w:rsidR="00063523">
        <w:rPr>
          <w:rFonts w:eastAsia="Times New Roman" w:cstheme="minorHAnsi"/>
          <w:i/>
          <w:lang w:eastAsia="mk-MK"/>
        </w:rPr>
        <w:t>10</w:t>
      </w:r>
      <w:r w:rsidR="007E642E" w:rsidRPr="00E2654E">
        <w:rPr>
          <w:rFonts w:eastAsia="Times New Roman" w:cstheme="minorHAnsi"/>
          <w:i/>
          <w:lang w:eastAsia="mk-MK"/>
        </w:rPr>
        <w:t>: Анализа на пратки за коресподенција</w:t>
      </w:r>
      <w:r w:rsidR="007E642E" w:rsidRPr="00E2654E">
        <w:rPr>
          <w:rFonts w:eastAsia="Times New Roman" w:cstheme="minorHAnsi"/>
          <w:i/>
          <w:lang w:val="en-US" w:eastAsia="mk-MK"/>
        </w:rPr>
        <w:t xml:space="preserve"> </w:t>
      </w:r>
      <w:r w:rsidR="007E642E" w:rsidRPr="00E2654E">
        <w:rPr>
          <w:rFonts w:eastAsia="Times New Roman" w:cstheme="minorHAnsi"/>
          <w:i/>
          <w:lang w:eastAsia="mk-MK"/>
        </w:rPr>
        <w:t xml:space="preserve">кај давателите на поштенски услуги на слободен поштенски пазар </w:t>
      </w:r>
      <w:r w:rsidR="007E642E" w:rsidRPr="00E2654E">
        <w:rPr>
          <w:rFonts w:eastAsia="Times New Roman" w:cstheme="minorHAnsi"/>
          <w:i/>
          <w:lang w:val="en-US" w:eastAsia="mk-MK"/>
        </w:rPr>
        <w:t xml:space="preserve">- </w:t>
      </w:r>
      <w:r w:rsidR="007E642E" w:rsidRPr="00E2654E">
        <w:rPr>
          <w:rFonts w:eastAsia="Times New Roman" w:cstheme="minorHAnsi"/>
          <w:i/>
          <w:lang w:eastAsia="mk-MK"/>
        </w:rPr>
        <w:t>вкупно 201</w:t>
      </w:r>
      <w:r w:rsidR="00ED1559">
        <w:rPr>
          <w:rFonts w:eastAsia="Times New Roman" w:cstheme="minorHAnsi"/>
          <w:i/>
          <w:lang w:eastAsia="mk-MK"/>
        </w:rPr>
        <w:t>7</w:t>
      </w:r>
      <w:r w:rsidR="007E642E" w:rsidRPr="00E2654E">
        <w:rPr>
          <w:rFonts w:eastAsia="Times New Roman" w:cstheme="minorHAnsi"/>
          <w:i/>
          <w:lang w:eastAsia="mk-MK"/>
        </w:rPr>
        <w:t xml:space="preserve"> година</w:t>
      </w:r>
    </w:p>
    <w:p w:rsidR="007E642E" w:rsidRPr="00E2654E" w:rsidRDefault="007E642E" w:rsidP="007E642E">
      <w:pPr>
        <w:spacing w:after="0"/>
        <w:ind w:right="237"/>
        <w:jc w:val="both"/>
        <w:rPr>
          <w:rFonts w:eastAsia="Times New Roman" w:cstheme="minorHAnsi"/>
          <w:i/>
          <w:lang w:eastAsia="mk-MK"/>
        </w:rPr>
      </w:pPr>
    </w:p>
    <w:p w:rsidR="00D20AEF" w:rsidRPr="00E2654E" w:rsidRDefault="007E642E" w:rsidP="008E3C44">
      <w:pPr>
        <w:ind w:right="237"/>
        <w:jc w:val="center"/>
        <w:rPr>
          <w:rFonts w:cstheme="minorHAnsi"/>
          <w:b/>
          <w:u w:val="single"/>
        </w:rPr>
      </w:pPr>
      <w:r w:rsidRPr="00E2654E">
        <w:rPr>
          <w:rFonts w:cstheme="minorHAnsi"/>
          <w:noProof/>
          <w:lang w:eastAsia="mk-MK"/>
        </w:rPr>
        <w:drawing>
          <wp:inline distT="0" distB="0" distL="0" distR="0" wp14:anchorId="3C0E52A3" wp14:editId="0C84FA47">
            <wp:extent cx="5400675" cy="318135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E3C44" w:rsidRPr="00E2654E" w:rsidRDefault="008E3C44" w:rsidP="008E3C44">
      <w:pPr>
        <w:ind w:right="237"/>
        <w:jc w:val="center"/>
        <w:rPr>
          <w:rFonts w:cstheme="minorHAnsi"/>
          <w:b/>
          <w:u w:val="single"/>
        </w:rPr>
      </w:pPr>
    </w:p>
    <w:p w:rsidR="008E3C44" w:rsidRPr="00E2654E" w:rsidRDefault="008E3C44" w:rsidP="008E3C44">
      <w:pPr>
        <w:ind w:right="237" w:firstLine="851"/>
        <w:jc w:val="both"/>
        <w:rPr>
          <w:rFonts w:cstheme="minorHAnsi"/>
        </w:rPr>
      </w:pPr>
    </w:p>
    <w:tbl>
      <w:tblPr>
        <w:tblStyle w:val="TableGrid22"/>
        <w:tblpPr w:leftFromText="180" w:rightFromText="180" w:vertAnchor="text" w:horzAnchor="margin" w:tblpXSpec="center" w:tblpY="896"/>
        <w:tblW w:w="0" w:type="auto"/>
        <w:tblBorders>
          <w:top w:val="single" w:sz="4" w:space="0" w:color="FFFFFF" w:themeColor="background1"/>
          <w:bottom w:val="single" w:sz="4" w:space="0" w:color="000000" w:themeColor="text1"/>
          <w:insideH w:val="single" w:sz="4" w:space="0" w:color="FFFFFF" w:themeColor="background1"/>
        </w:tblBorders>
        <w:tblLook w:val="04A0" w:firstRow="1" w:lastRow="0" w:firstColumn="1" w:lastColumn="0" w:noHBand="0" w:noVBand="1"/>
      </w:tblPr>
      <w:tblGrid>
        <w:gridCol w:w="1313"/>
        <w:gridCol w:w="1347"/>
        <w:gridCol w:w="1417"/>
        <w:gridCol w:w="1560"/>
        <w:gridCol w:w="1417"/>
      </w:tblGrid>
      <w:tr w:rsidR="00A66325" w:rsidRPr="00E2654E" w:rsidTr="003D2551">
        <w:tc>
          <w:tcPr>
            <w:tcW w:w="1313" w:type="dxa"/>
            <w:shd w:val="clear" w:color="auto" w:fill="0B5294" w:themeFill="accent1" w:themeFillShade="BF"/>
            <w:vAlign w:val="center"/>
          </w:tcPr>
          <w:p w:rsidR="00A66325" w:rsidRPr="00E2654E" w:rsidRDefault="00A66325" w:rsidP="00A66325">
            <w:pPr>
              <w:ind w:right="237"/>
              <w:jc w:val="center"/>
              <w:rPr>
                <w:rFonts w:eastAsia="Calibri" w:cstheme="minorHAnsi"/>
                <w:b/>
                <w:color w:val="FFFFFF"/>
              </w:rPr>
            </w:pPr>
          </w:p>
        </w:tc>
        <w:tc>
          <w:tcPr>
            <w:tcW w:w="1347" w:type="dxa"/>
            <w:shd w:val="clear" w:color="auto" w:fill="0F6FC6" w:themeFill="accent1"/>
            <w:vAlign w:val="center"/>
          </w:tcPr>
          <w:p w:rsidR="00A66325" w:rsidRPr="00E2654E" w:rsidRDefault="00A66325" w:rsidP="00A66325">
            <w:pPr>
              <w:jc w:val="center"/>
              <w:rPr>
                <w:rFonts w:eastAsia="Calibri" w:cstheme="minorHAnsi"/>
                <w:b/>
                <w:color w:val="FFFFFF"/>
              </w:rPr>
            </w:pPr>
          </w:p>
          <w:p w:rsidR="00A66325" w:rsidRPr="00E2654E" w:rsidRDefault="00A66325" w:rsidP="00A66325">
            <w:pPr>
              <w:jc w:val="center"/>
              <w:rPr>
                <w:rFonts w:eastAsia="Calibri" w:cstheme="minorHAnsi"/>
                <w:b/>
                <w:color w:val="FFFFFF"/>
              </w:rPr>
            </w:pPr>
            <w:r w:rsidRPr="00E2654E">
              <w:rPr>
                <w:rFonts w:eastAsia="Calibri" w:cstheme="minorHAnsi"/>
                <w:b/>
                <w:color w:val="FFFFFF"/>
              </w:rPr>
              <w:t>2014        година</w:t>
            </w:r>
          </w:p>
          <w:p w:rsidR="00A66325" w:rsidRPr="00E2654E" w:rsidRDefault="00A66325" w:rsidP="00A66325">
            <w:pPr>
              <w:ind w:right="237"/>
              <w:jc w:val="center"/>
              <w:rPr>
                <w:rFonts w:eastAsia="Calibri" w:cstheme="minorHAnsi"/>
                <w:b/>
                <w:color w:val="FFFFFF"/>
              </w:rPr>
            </w:pPr>
          </w:p>
        </w:tc>
        <w:tc>
          <w:tcPr>
            <w:tcW w:w="1417" w:type="dxa"/>
            <w:shd w:val="clear" w:color="auto" w:fill="0F6FC6" w:themeFill="accent1"/>
            <w:vAlign w:val="center"/>
          </w:tcPr>
          <w:p w:rsidR="00A66325" w:rsidRPr="00E2654E" w:rsidRDefault="00A66325" w:rsidP="00A66325">
            <w:pPr>
              <w:jc w:val="center"/>
              <w:rPr>
                <w:rFonts w:eastAsia="Calibri" w:cstheme="minorHAnsi"/>
                <w:b/>
                <w:color w:val="FFFFFF"/>
              </w:rPr>
            </w:pPr>
          </w:p>
          <w:p w:rsidR="00A66325" w:rsidRPr="00E2654E" w:rsidRDefault="00A66325" w:rsidP="00A66325">
            <w:pPr>
              <w:jc w:val="center"/>
              <w:rPr>
                <w:rFonts w:eastAsia="Calibri" w:cstheme="minorHAnsi"/>
                <w:b/>
                <w:color w:val="FFFFFF"/>
              </w:rPr>
            </w:pPr>
            <w:r w:rsidRPr="00E2654E">
              <w:rPr>
                <w:rFonts w:eastAsia="Calibri" w:cstheme="minorHAnsi"/>
                <w:b/>
                <w:color w:val="FFFFFF"/>
              </w:rPr>
              <w:t>2015        година</w:t>
            </w:r>
          </w:p>
          <w:p w:rsidR="00A66325" w:rsidRPr="00E2654E" w:rsidRDefault="00A66325" w:rsidP="00A66325">
            <w:pPr>
              <w:ind w:right="237"/>
              <w:jc w:val="center"/>
              <w:rPr>
                <w:rFonts w:eastAsia="Calibri" w:cstheme="minorHAnsi"/>
                <w:b/>
                <w:color w:val="FFFFFF"/>
              </w:rPr>
            </w:pPr>
          </w:p>
        </w:tc>
        <w:tc>
          <w:tcPr>
            <w:tcW w:w="1560" w:type="dxa"/>
            <w:shd w:val="clear" w:color="auto" w:fill="0F6FC6" w:themeFill="accent1"/>
            <w:vAlign w:val="center"/>
          </w:tcPr>
          <w:p w:rsidR="00A66325" w:rsidRPr="00E2654E" w:rsidRDefault="00A66325" w:rsidP="00A66325">
            <w:pPr>
              <w:ind w:right="237"/>
              <w:jc w:val="center"/>
              <w:rPr>
                <w:rFonts w:eastAsia="Calibri" w:cstheme="minorHAnsi"/>
                <w:b/>
                <w:color w:val="FFFFFF"/>
              </w:rPr>
            </w:pPr>
            <w:r w:rsidRPr="00E2654E">
              <w:rPr>
                <w:rFonts w:eastAsia="Calibri" w:cstheme="minorHAnsi"/>
                <w:b/>
                <w:color w:val="FFFFFF"/>
              </w:rPr>
              <w:t>2016 година</w:t>
            </w:r>
          </w:p>
        </w:tc>
        <w:tc>
          <w:tcPr>
            <w:tcW w:w="1417" w:type="dxa"/>
            <w:shd w:val="clear" w:color="auto" w:fill="0F6FC6" w:themeFill="accent1"/>
            <w:vAlign w:val="center"/>
          </w:tcPr>
          <w:p w:rsidR="00A66325" w:rsidRPr="00E2654E" w:rsidRDefault="00A66325" w:rsidP="00A66325">
            <w:pPr>
              <w:ind w:right="237"/>
              <w:jc w:val="center"/>
              <w:rPr>
                <w:rFonts w:eastAsia="Calibri" w:cstheme="minorHAnsi"/>
                <w:b/>
                <w:color w:val="FFFFFF"/>
              </w:rPr>
            </w:pPr>
            <w:r w:rsidRPr="00E2654E">
              <w:rPr>
                <w:rFonts w:eastAsia="Calibri" w:cstheme="minorHAnsi"/>
                <w:b/>
                <w:color w:val="FFFFFF"/>
              </w:rPr>
              <w:t>201</w:t>
            </w:r>
            <w:r>
              <w:rPr>
                <w:rFonts w:eastAsia="Calibri" w:cstheme="minorHAnsi"/>
                <w:b/>
                <w:color w:val="FFFFFF"/>
                <w:lang w:val="en-US"/>
              </w:rPr>
              <w:t>7</w:t>
            </w:r>
            <w:r w:rsidRPr="00E2654E">
              <w:rPr>
                <w:rFonts w:eastAsia="Calibri" w:cstheme="minorHAnsi"/>
                <w:b/>
                <w:color w:val="FFFFFF"/>
              </w:rPr>
              <w:t xml:space="preserve"> година</w:t>
            </w:r>
          </w:p>
        </w:tc>
      </w:tr>
      <w:tr w:rsidR="00A66325" w:rsidRPr="00E2654E" w:rsidTr="003D2551">
        <w:trPr>
          <w:trHeight w:val="794"/>
        </w:trPr>
        <w:tc>
          <w:tcPr>
            <w:tcW w:w="1313" w:type="dxa"/>
            <w:vAlign w:val="center"/>
          </w:tcPr>
          <w:p w:rsidR="00A66325" w:rsidRPr="00E2654E" w:rsidRDefault="00A66325" w:rsidP="00A66325">
            <w:pPr>
              <w:ind w:right="237"/>
              <w:jc w:val="center"/>
              <w:rPr>
                <w:rFonts w:eastAsia="Calibri" w:cstheme="minorHAnsi"/>
                <w:b/>
              </w:rPr>
            </w:pPr>
            <w:r w:rsidRPr="00E2654E">
              <w:rPr>
                <w:rFonts w:eastAsia="Calibri" w:cstheme="minorHAnsi"/>
                <w:b/>
              </w:rPr>
              <w:t>Пакети</w:t>
            </w:r>
          </w:p>
        </w:tc>
        <w:tc>
          <w:tcPr>
            <w:tcW w:w="1347" w:type="dxa"/>
            <w:vAlign w:val="center"/>
          </w:tcPr>
          <w:p w:rsidR="00A66325" w:rsidRPr="00E2654E" w:rsidRDefault="00A66325" w:rsidP="00A66325">
            <w:pPr>
              <w:jc w:val="center"/>
              <w:rPr>
                <w:rFonts w:eastAsia="Times New Roman" w:cstheme="minorHAnsi"/>
                <w:lang w:eastAsia="mk-MK"/>
              </w:rPr>
            </w:pPr>
            <w:r w:rsidRPr="00E2654E">
              <w:rPr>
                <w:rFonts w:cstheme="minorHAnsi"/>
              </w:rPr>
              <w:t>966,183</w:t>
            </w:r>
          </w:p>
        </w:tc>
        <w:tc>
          <w:tcPr>
            <w:tcW w:w="1417" w:type="dxa"/>
            <w:vAlign w:val="center"/>
          </w:tcPr>
          <w:p w:rsidR="00A66325" w:rsidRPr="00E2654E" w:rsidRDefault="00A66325" w:rsidP="00A66325">
            <w:pPr>
              <w:jc w:val="center"/>
              <w:rPr>
                <w:rFonts w:cstheme="minorHAnsi"/>
                <w:bCs/>
              </w:rPr>
            </w:pPr>
          </w:p>
          <w:p w:rsidR="00A66325" w:rsidRPr="00E2654E" w:rsidRDefault="00A66325" w:rsidP="00A66325">
            <w:pPr>
              <w:jc w:val="center"/>
              <w:rPr>
                <w:rFonts w:cstheme="minorHAnsi"/>
                <w:bCs/>
                <w:lang w:val="en-US"/>
              </w:rPr>
            </w:pPr>
            <w:r>
              <w:rPr>
                <w:rFonts w:cstheme="minorHAnsi"/>
                <w:bCs/>
              </w:rPr>
              <w:t>1</w:t>
            </w:r>
            <w:r>
              <w:rPr>
                <w:rFonts w:cstheme="minorHAnsi"/>
                <w:bCs/>
                <w:lang w:val="en-US"/>
              </w:rPr>
              <w:t>,</w:t>
            </w:r>
            <w:r w:rsidRPr="00E2654E">
              <w:rPr>
                <w:rFonts w:cstheme="minorHAnsi"/>
                <w:bCs/>
              </w:rPr>
              <w:t>214,</w:t>
            </w:r>
            <w:r w:rsidRPr="00E2654E">
              <w:rPr>
                <w:rFonts w:cstheme="minorHAnsi"/>
                <w:bCs/>
                <w:lang w:val="en-US"/>
              </w:rPr>
              <w:t>329</w:t>
            </w:r>
          </w:p>
          <w:p w:rsidR="00A66325" w:rsidRPr="00E2654E" w:rsidRDefault="00A66325" w:rsidP="00A66325">
            <w:pPr>
              <w:jc w:val="center"/>
              <w:rPr>
                <w:rFonts w:eastAsia="Times New Roman" w:cstheme="minorHAnsi"/>
                <w:lang w:eastAsia="mk-MK"/>
              </w:rPr>
            </w:pPr>
          </w:p>
        </w:tc>
        <w:tc>
          <w:tcPr>
            <w:tcW w:w="1560" w:type="dxa"/>
            <w:vAlign w:val="center"/>
          </w:tcPr>
          <w:p w:rsidR="00A66325" w:rsidRPr="00E2654E" w:rsidRDefault="00A66325" w:rsidP="00A66325">
            <w:pPr>
              <w:jc w:val="center"/>
              <w:rPr>
                <w:rFonts w:eastAsia="Times New Roman" w:cstheme="minorHAnsi"/>
                <w:lang w:eastAsia="mk-MK"/>
              </w:rPr>
            </w:pPr>
            <w:r w:rsidRPr="00E2654E">
              <w:rPr>
                <w:rFonts w:eastAsia="Times New Roman" w:cstheme="minorHAnsi"/>
                <w:lang w:eastAsia="mk-MK"/>
              </w:rPr>
              <w:t>968,383</w:t>
            </w:r>
          </w:p>
        </w:tc>
        <w:tc>
          <w:tcPr>
            <w:tcW w:w="1417" w:type="dxa"/>
            <w:vAlign w:val="center"/>
          </w:tcPr>
          <w:p w:rsidR="00A66325" w:rsidRPr="00A66325" w:rsidRDefault="00A66325" w:rsidP="00A66325">
            <w:pPr>
              <w:jc w:val="center"/>
              <w:rPr>
                <w:rFonts w:eastAsia="Times New Roman" w:cstheme="minorHAnsi"/>
                <w:lang w:val="en-US" w:eastAsia="mk-MK"/>
              </w:rPr>
            </w:pPr>
            <w:r>
              <w:rPr>
                <w:rFonts w:eastAsia="Times New Roman" w:cstheme="minorHAnsi"/>
                <w:lang w:val="en-US" w:eastAsia="mk-MK"/>
              </w:rPr>
              <w:t>1,170,554</w:t>
            </w:r>
          </w:p>
        </w:tc>
      </w:tr>
    </w:tbl>
    <w:p w:rsidR="00084239" w:rsidRPr="00E2654E" w:rsidRDefault="00CE45C8" w:rsidP="008E3C44">
      <w:pPr>
        <w:spacing w:after="0"/>
        <w:ind w:right="237"/>
        <w:jc w:val="center"/>
        <w:rPr>
          <w:rFonts w:eastAsia="Times New Roman" w:cstheme="minorHAnsi"/>
          <w:i/>
          <w:lang w:eastAsia="mk-MK"/>
        </w:rPr>
      </w:pPr>
      <w:r w:rsidRPr="00E2654E">
        <w:rPr>
          <w:rFonts w:eastAsia="Times New Roman" w:cstheme="minorHAnsi"/>
          <w:i/>
          <w:lang w:eastAsia="mk-MK"/>
        </w:rPr>
        <w:t>Табела 10</w:t>
      </w:r>
      <w:r w:rsidR="00CF4481" w:rsidRPr="00E2654E">
        <w:rPr>
          <w:rFonts w:eastAsia="Times New Roman" w:cstheme="minorHAnsi"/>
          <w:i/>
          <w:lang w:eastAsia="mk-MK"/>
        </w:rPr>
        <w:t>: Обезбедување на услугата -пакети</w:t>
      </w:r>
      <w:r w:rsidR="00CF4481" w:rsidRPr="00E2654E">
        <w:rPr>
          <w:rFonts w:eastAsia="Times New Roman" w:cstheme="minorHAnsi"/>
          <w:i/>
          <w:lang w:val="en-US" w:eastAsia="mk-MK"/>
        </w:rPr>
        <w:t xml:space="preserve"> </w:t>
      </w:r>
      <w:r w:rsidR="00CF4481" w:rsidRPr="00E2654E">
        <w:rPr>
          <w:rFonts w:eastAsia="Times New Roman" w:cstheme="minorHAnsi"/>
          <w:i/>
          <w:lang w:eastAsia="mk-MK"/>
        </w:rPr>
        <w:t xml:space="preserve">кај даватели на поштенски услуги на слободниот поштенски пазар </w:t>
      </w:r>
      <w:r w:rsidR="00CF4481" w:rsidRPr="00E2654E">
        <w:rPr>
          <w:rFonts w:eastAsia="Times New Roman" w:cstheme="minorHAnsi"/>
          <w:i/>
          <w:lang w:val="en-US" w:eastAsia="mk-MK"/>
        </w:rPr>
        <w:t>- 201</w:t>
      </w:r>
      <w:r w:rsidR="00A66325">
        <w:rPr>
          <w:rFonts w:eastAsia="Times New Roman" w:cstheme="minorHAnsi"/>
          <w:i/>
          <w:lang w:val="en-US" w:eastAsia="mk-MK"/>
        </w:rPr>
        <w:t>4</w:t>
      </w:r>
      <w:r w:rsidR="00CF4481" w:rsidRPr="00E2654E">
        <w:rPr>
          <w:rFonts w:eastAsia="Times New Roman" w:cstheme="minorHAnsi"/>
          <w:i/>
          <w:lang w:eastAsia="mk-MK"/>
        </w:rPr>
        <w:t>/201</w:t>
      </w:r>
      <w:r w:rsidR="00A66325">
        <w:rPr>
          <w:rFonts w:eastAsia="Times New Roman" w:cstheme="minorHAnsi"/>
          <w:i/>
          <w:lang w:val="en-US" w:eastAsia="mk-MK"/>
        </w:rPr>
        <w:t>7</w:t>
      </w:r>
      <w:r w:rsidR="00CF4481" w:rsidRPr="00E2654E">
        <w:rPr>
          <w:rFonts w:eastAsia="Times New Roman" w:cstheme="minorHAnsi"/>
          <w:i/>
          <w:lang w:val="en-US" w:eastAsia="mk-MK"/>
        </w:rPr>
        <w:t xml:space="preserve"> </w:t>
      </w:r>
      <w:r w:rsidR="00CF4481" w:rsidRPr="00E2654E">
        <w:rPr>
          <w:rFonts w:eastAsia="Times New Roman" w:cstheme="minorHAnsi"/>
          <w:i/>
          <w:lang w:eastAsia="mk-MK"/>
        </w:rPr>
        <w:t>година</w:t>
      </w:r>
    </w:p>
    <w:p w:rsidR="00CE45C8" w:rsidRPr="00E2654E" w:rsidRDefault="00CE45C8" w:rsidP="008E3C44">
      <w:pPr>
        <w:ind w:right="237" w:firstLine="851"/>
        <w:jc w:val="both"/>
        <w:rPr>
          <w:rFonts w:cstheme="minorHAnsi"/>
        </w:rPr>
      </w:pPr>
    </w:p>
    <w:p w:rsidR="00955E22" w:rsidRPr="00E2654E" w:rsidRDefault="00955E22" w:rsidP="008E3C44">
      <w:pPr>
        <w:ind w:right="237" w:firstLine="851"/>
        <w:jc w:val="both"/>
        <w:rPr>
          <w:rFonts w:cstheme="minorHAnsi"/>
        </w:rPr>
      </w:pPr>
    </w:p>
    <w:p w:rsidR="00E23F8F" w:rsidRPr="00E2654E" w:rsidRDefault="00E23F8F" w:rsidP="008E3C44">
      <w:pPr>
        <w:ind w:right="237" w:firstLine="851"/>
        <w:jc w:val="both"/>
        <w:rPr>
          <w:rFonts w:cstheme="minorHAnsi"/>
        </w:rPr>
      </w:pPr>
    </w:p>
    <w:p w:rsidR="00E23F8F" w:rsidRPr="00E2654E" w:rsidRDefault="00E23F8F" w:rsidP="008E3C44">
      <w:pPr>
        <w:ind w:right="237" w:firstLine="851"/>
        <w:jc w:val="both"/>
        <w:rPr>
          <w:rFonts w:cstheme="minorHAnsi"/>
        </w:rPr>
      </w:pPr>
    </w:p>
    <w:p w:rsidR="00E23F8F" w:rsidRPr="00E2654E" w:rsidRDefault="00E23F8F" w:rsidP="008E3C44">
      <w:pPr>
        <w:ind w:right="237" w:firstLine="851"/>
        <w:jc w:val="both"/>
        <w:rPr>
          <w:rFonts w:cstheme="minorHAnsi"/>
        </w:rPr>
      </w:pPr>
    </w:p>
    <w:p w:rsidR="00E23F8F" w:rsidRPr="00E2654E" w:rsidRDefault="00E23F8F" w:rsidP="008E3C44">
      <w:pPr>
        <w:ind w:right="237" w:firstLine="851"/>
        <w:jc w:val="both"/>
        <w:rPr>
          <w:rFonts w:cstheme="minorHAnsi"/>
        </w:rPr>
      </w:pPr>
    </w:p>
    <w:p w:rsidR="00084239" w:rsidRDefault="00C05088" w:rsidP="008E3C44">
      <w:pPr>
        <w:ind w:right="237" w:firstLine="851"/>
        <w:jc w:val="both"/>
        <w:rPr>
          <w:rFonts w:cstheme="minorHAnsi"/>
          <w:lang w:val="en-US"/>
        </w:rPr>
      </w:pPr>
      <w:r w:rsidRPr="00E2654E">
        <w:rPr>
          <w:rFonts w:cstheme="minorHAnsi"/>
        </w:rPr>
        <w:t xml:space="preserve">Обемот на пакетите кај давателите на поштенските услуги </w:t>
      </w:r>
      <w:r w:rsidR="007F2EDF" w:rsidRPr="00E2654E">
        <w:rPr>
          <w:rFonts w:cstheme="minorHAnsi"/>
        </w:rPr>
        <w:t>во 201</w:t>
      </w:r>
      <w:r w:rsidR="00A66325">
        <w:rPr>
          <w:rFonts w:cstheme="minorHAnsi"/>
          <w:lang w:val="en-US"/>
        </w:rPr>
        <w:t>7</w:t>
      </w:r>
      <w:r w:rsidR="007F2EDF" w:rsidRPr="00E2654E">
        <w:rPr>
          <w:rFonts w:cstheme="minorHAnsi"/>
        </w:rPr>
        <w:t xml:space="preserve"> бележи </w:t>
      </w:r>
      <w:r w:rsidR="003D2551">
        <w:rPr>
          <w:rFonts w:cstheme="minorHAnsi"/>
        </w:rPr>
        <w:t xml:space="preserve">20% </w:t>
      </w:r>
      <w:r w:rsidR="00A66325">
        <w:rPr>
          <w:rFonts w:cstheme="minorHAnsi"/>
        </w:rPr>
        <w:t xml:space="preserve">зголемување </w:t>
      </w:r>
      <w:r w:rsidR="007F2EDF" w:rsidRPr="00E2654E">
        <w:rPr>
          <w:rFonts w:cstheme="minorHAnsi"/>
        </w:rPr>
        <w:t>во однос на 201</w:t>
      </w:r>
      <w:r w:rsidR="00A66325">
        <w:rPr>
          <w:rFonts w:cstheme="minorHAnsi"/>
        </w:rPr>
        <w:t>6</w:t>
      </w:r>
      <w:r w:rsidR="007F2EDF" w:rsidRPr="00E2654E">
        <w:rPr>
          <w:rFonts w:cstheme="minorHAnsi"/>
        </w:rPr>
        <w:t xml:space="preserve"> година</w:t>
      </w:r>
      <w:r w:rsidRPr="00E2654E">
        <w:rPr>
          <w:rFonts w:cstheme="minorHAnsi"/>
        </w:rPr>
        <w:t>. Давателите н</w:t>
      </w:r>
      <w:r w:rsidR="00065D92" w:rsidRPr="00E2654E">
        <w:rPr>
          <w:rFonts w:cstheme="minorHAnsi"/>
        </w:rPr>
        <w:t>а</w:t>
      </w:r>
      <w:r w:rsidRPr="00E2654E">
        <w:rPr>
          <w:rFonts w:cstheme="minorHAnsi"/>
        </w:rPr>
        <w:t xml:space="preserve"> поштенските услуги на слободниот пазар забележително својата работа ја концентрираат во делот на обезбедување на услугата пакети што е и очекувано со оглед на трендот на зголемување на обемот на оваа услуга и на другите пазари на поштенските услуги под влијание на развојот на електронската трговија. </w:t>
      </w:r>
      <w:r w:rsidR="00F60097">
        <w:rPr>
          <w:rFonts w:cstheme="minorHAnsi"/>
        </w:rPr>
        <w:t xml:space="preserve">5 даватели на </w:t>
      </w:r>
      <w:r w:rsidR="00F60097">
        <w:rPr>
          <w:rFonts w:cstheme="minorHAnsi"/>
        </w:rPr>
        <w:lastRenderedPageBreak/>
        <w:t>поштенски услуги имаат оств</w:t>
      </w:r>
      <w:r w:rsidR="0069270C">
        <w:rPr>
          <w:rFonts w:cstheme="minorHAnsi"/>
        </w:rPr>
        <w:t>а</w:t>
      </w:r>
      <w:r w:rsidR="00F60097">
        <w:rPr>
          <w:rFonts w:cstheme="minorHAnsi"/>
        </w:rPr>
        <w:t>рено 95 % од вкупниот обем, додека останатите даватели остваруваат 5%.</w:t>
      </w:r>
    </w:p>
    <w:p w:rsidR="00BE72FB" w:rsidRPr="00706E36" w:rsidRDefault="00BE72FB" w:rsidP="00BE72FB">
      <w:pPr>
        <w:ind w:right="237" w:firstLine="851"/>
        <w:jc w:val="center"/>
        <w:rPr>
          <w:rFonts w:cstheme="minorHAnsi"/>
          <w:i/>
          <w:lang w:val="en-US"/>
        </w:rPr>
      </w:pPr>
      <w:r w:rsidRPr="00706E36">
        <w:rPr>
          <w:rFonts w:eastAsia="Times New Roman" w:cstheme="minorHAnsi"/>
          <w:i/>
          <w:lang w:eastAsia="mk-MK"/>
        </w:rPr>
        <w:t>Графикон 11:</w:t>
      </w:r>
      <w:r w:rsidRPr="00706E36">
        <w:rPr>
          <w:rFonts w:eastAsia="Times New Roman" w:cstheme="minorHAnsi"/>
          <w:i/>
          <w:lang w:val="en-US" w:eastAsia="mk-MK"/>
        </w:rPr>
        <w:t xml:space="preserve"> </w:t>
      </w:r>
      <w:r w:rsidRPr="00706E36">
        <w:rPr>
          <w:rFonts w:cstheme="minorHAnsi"/>
          <w:bCs/>
          <w:i/>
          <w:iCs/>
        </w:rPr>
        <w:t xml:space="preserve">Обезбедување на услугата -пакети кај даватели на поштенски услуги на слободниот поштенски пазар </w:t>
      </w:r>
      <w:r w:rsidRPr="00706E36">
        <w:rPr>
          <w:rFonts w:cstheme="minorHAnsi"/>
          <w:bCs/>
          <w:i/>
          <w:iCs/>
          <w:lang w:val="en-US"/>
        </w:rPr>
        <w:t>- 201</w:t>
      </w:r>
      <w:r w:rsidR="00A66325" w:rsidRPr="00706E36">
        <w:rPr>
          <w:rFonts w:cstheme="minorHAnsi"/>
          <w:bCs/>
          <w:i/>
          <w:iCs/>
        </w:rPr>
        <w:t>4</w:t>
      </w:r>
      <w:r w:rsidRPr="00706E36">
        <w:rPr>
          <w:rFonts w:cstheme="minorHAnsi"/>
          <w:bCs/>
          <w:i/>
          <w:iCs/>
        </w:rPr>
        <w:t>/201</w:t>
      </w:r>
      <w:r w:rsidR="00A66325" w:rsidRPr="00706E36">
        <w:rPr>
          <w:rFonts w:cstheme="minorHAnsi"/>
          <w:bCs/>
          <w:i/>
          <w:iCs/>
        </w:rPr>
        <w:t>7</w:t>
      </w:r>
      <w:r w:rsidRPr="00706E36">
        <w:rPr>
          <w:rFonts w:cstheme="minorHAnsi"/>
          <w:bCs/>
          <w:i/>
          <w:iCs/>
        </w:rPr>
        <w:t xml:space="preserve"> година</w:t>
      </w:r>
    </w:p>
    <w:p w:rsidR="007F2EDF" w:rsidRPr="00E2654E" w:rsidRDefault="00BE72FB" w:rsidP="00997DA3">
      <w:pPr>
        <w:ind w:right="237"/>
        <w:jc w:val="center"/>
        <w:rPr>
          <w:rFonts w:cstheme="minorHAnsi"/>
          <w:b/>
          <w:u w:val="single"/>
        </w:rPr>
      </w:pPr>
      <w:r w:rsidRPr="00BE72FB">
        <w:rPr>
          <w:rFonts w:cstheme="minorHAnsi"/>
          <w:b/>
          <w:noProof/>
          <w:u w:val="single"/>
          <w:lang w:eastAsia="mk-MK"/>
        </w:rPr>
        <w:drawing>
          <wp:inline distT="0" distB="0" distL="0" distR="0" wp14:anchorId="3DBD7626" wp14:editId="286A6826">
            <wp:extent cx="5334000" cy="26765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61D50" w:rsidRPr="00E2654E" w:rsidRDefault="008910C1" w:rsidP="00395303">
      <w:pPr>
        <w:spacing w:after="0"/>
        <w:ind w:right="237"/>
        <w:jc w:val="center"/>
        <w:rPr>
          <w:rFonts w:eastAsia="Times New Roman" w:cstheme="minorHAnsi"/>
          <w:i/>
          <w:lang w:eastAsia="mk-MK"/>
        </w:rPr>
      </w:pPr>
      <w:r w:rsidRPr="00E2654E">
        <w:rPr>
          <w:rFonts w:eastAsia="Times New Roman" w:cstheme="minorHAnsi"/>
          <w:i/>
          <w:lang w:eastAsia="mk-MK"/>
        </w:rPr>
        <w:t>Графикон 1</w:t>
      </w:r>
      <w:r w:rsidR="00BE72FB">
        <w:rPr>
          <w:rFonts w:eastAsia="Times New Roman" w:cstheme="minorHAnsi"/>
          <w:i/>
          <w:lang w:val="en-US" w:eastAsia="mk-MK"/>
        </w:rPr>
        <w:t>2</w:t>
      </w:r>
      <w:r w:rsidR="00261D50" w:rsidRPr="00E2654E">
        <w:rPr>
          <w:rFonts w:eastAsia="Times New Roman" w:cstheme="minorHAnsi"/>
          <w:i/>
          <w:lang w:eastAsia="mk-MK"/>
        </w:rPr>
        <w:t xml:space="preserve">: Обезбедување на поштенските услуги по вид на сообраќај кај даватели на поштенски услуги на слободниот поштенски пазар </w:t>
      </w:r>
      <w:r w:rsidR="00261D50" w:rsidRPr="00E2654E">
        <w:rPr>
          <w:rFonts w:eastAsia="Times New Roman" w:cstheme="minorHAnsi"/>
          <w:i/>
          <w:lang w:val="en-US" w:eastAsia="mk-MK"/>
        </w:rPr>
        <w:t>- 201</w:t>
      </w:r>
      <w:r w:rsidR="00A66325">
        <w:rPr>
          <w:rFonts w:eastAsia="Times New Roman" w:cstheme="minorHAnsi"/>
          <w:i/>
          <w:lang w:eastAsia="mk-MK"/>
        </w:rPr>
        <w:t>7</w:t>
      </w:r>
      <w:r w:rsidR="00261D50" w:rsidRPr="00E2654E">
        <w:rPr>
          <w:rFonts w:eastAsia="Times New Roman" w:cstheme="minorHAnsi"/>
          <w:i/>
          <w:lang w:val="en-US" w:eastAsia="mk-MK"/>
        </w:rPr>
        <w:t xml:space="preserve"> </w:t>
      </w:r>
      <w:proofErr w:type="spellStart"/>
      <w:r w:rsidR="00261D50" w:rsidRPr="00E2654E">
        <w:rPr>
          <w:rFonts w:eastAsia="Times New Roman" w:cstheme="minorHAnsi"/>
          <w:i/>
          <w:lang w:val="en-US" w:eastAsia="mk-MK"/>
        </w:rPr>
        <w:t>година</w:t>
      </w:r>
      <w:proofErr w:type="spellEnd"/>
    </w:p>
    <w:p w:rsidR="00261D50" w:rsidRPr="00E2654E" w:rsidRDefault="00261D50" w:rsidP="00261D50">
      <w:pPr>
        <w:spacing w:after="0"/>
        <w:ind w:right="237"/>
        <w:jc w:val="both"/>
        <w:rPr>
          <w:rFonts w:cstheme="minorHAnsi"/>
        </w:rPr>
      </w:pPr>
    </w:p>
    <w:p w:rsidR="00261D50" w:rsidRPr="00E2654E" w:rsidRDefault="00261D50" w:rsidP="00261D50">
      <w:pPr>
        <w:ind w:right="237"/>
        <w:jc w:val="both"/>
        <w:rPr>
          <w:rFonts w:cstheme="minorHAnsi"/>
          <w:color w:val="FF0000"/>
        </w:rPr>
      </w:pPr>
      <w:r w:rsidRPr="00E2654E">
        <w:rPr>
          <w:rFonts w:cstheme="minorHAnsi"/>
          <w:noProof/>
          <w:color w:val="FF0000"/>
          <w:lang w:eastAsia="mk-MK"/>
        </w:rPr>
        <w:drawing>
          <wp:inline distT="0" distB="0" distL="0" distR="0" wp14:anchorId="64823F12" wp14:editId="73BA881A">
            <wp:extent cx="5905500" cy="29051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C3DB3" w:rsidRDefault="009C3DB3" w:rsidP="009C3DB3">
      <w:pPr>
        <w:ind w:right="237" w:firstLine="851"/>
        <w:jc w:val="both"/>
        <w:rPr>
          <w:rFonts w:cstheme="minorHAnsi"/>
        </w:rPr>
      </w:pPr>
    </w:p>
    <w:p w:rsidR="00261D50" w:rsidRDefault="009C3DB3" w:rsidP="009C3DB3">
      <w:pPr>
        <w:ind w:right="237" w:firstLine="851"/>
        <w:jc w:val="both"/>
        <w:rPr>
          <w:rFonts w:cstheme="minorHAnsi"/>
        </w:rPr>
      </w:pPr>
      <w:r>
        <w:rPr>
          <w:rFonts w:cstheme="minorHAnsi"/>
        </w:rPr>
        <w:t>Од активните даватели на поштенски услуги на слободниот пазар во 201</w:t>
      </w:r>
      <w:r w:rsidR="008A6A1E">
        <w:rPr>
          <w:rFonts w:cstheme="minorHAnsi"/>
        </w:rPr>
        <w:t>7</w:t>
      </w:r>
      <w:r>
        <w:rPr>
          <w:rFonts w:cstheme="minorHAnsi"/>
        </w:rPr>
        <w:t xml:space="preserve"> година само</w:t>
      </w:r>
      <w:r w:rsidR="008A6A1E">
        <w:rPr>
          <w:rFonts w:cstheme="minorHAnsi"/>
        </w:rPr>
        <w:t xml:space="preserve"> </w:t>
      </w:r>
      <w:r w:rsidR="0069270C">
        <w:rPr>
          <w:rFonts w:cstheme="minorHAnsi"/>
        </w:rPr>
        <w:t>8</w:t>
      </w:r>
      <w:r>
        <w:rPr>
          <w:rFonts w:cstheme="minorHAnsi"/>
        </w:rPr>
        <w:t xml:space="preserve"> даватели обезбедува</w:t>
      </w:r>
      <w:r w:rsidR="00DC424D">
        <w:rPr>
          <w:rFonts w:cstheme="minorHAnsi"/>
        </w:rPr>
        <w:t>ле</w:t>
      </w:r>
      <w:r>
        <w:rPr>
          <w:rFonts w:cstheme="minorHAnsi"/>
        </w:rPr>
        <w:t xml:space="preserve"> услуги во меѓународниот поштенски сообраќај. </w:t>
      </w:r>
    </w:p>
    <w:p w:rsidR="00706E36" w:rsidRDefault="00706E36" w:rsidP="009C3DB3">
      <w:pPr>
        <w:ind w:right="237" w:firstLine="851"/>
        <w:jc w:val="both"/>
        <w:rPr>
          <w:rFonts w:cstheme="minorHAnsi"/>
        </w:rPr>
      </w:pPr>
    </w:p>
    <w:p w:rsidR="00706E36" w:rsidRDefault="00706E36" w:rsidP="009C3DB3">
      <w:pPr>
        <w:ind w:right="237" w:firstLine="851"/>
        <w:jc w:val="both"/>
        <w:rPr>
          <w:rFonts w:cstheme="minorHAnsi"/>
        </w:rPr>
      </w:pPr>
    </w:p>
    <w:p w:rsidR="00706E36" w:rsidRPr="009C3DB3" w:rsidRDefault="00706E36" w:rsidP="009C3DB3">
      <w:pPr>
        <w:ind w:right="237" w:firstLine="851"/>
        <w:jc w:val="both"/>
        <w:rPr>
          <w:rFonts w:cstheme="minorHAnsi"/>
        </w:rPr>
      </w:pPr>
    </w:p>
    <w:p w:rsidR="00CE5DED" w:rsidRPr="00E2654E" w:rsidRDefault="008910C1" w:rsidP="00395303">
      <w:pPr>
        <w:spacing w:after="0"/>
        <w:ind w:right="237"/>
        <w:jc w:val="center"/>
        <w:rPr>
          <w:rFonts w:eastAsia="Times New Roman" w:cstheme="minorHAnsi"/>
          <w:i/>
          <w:lang w:eastAsia="mk-MK"/>
        </w:rPr>
      </w:pPr>
      <w:r w:rsidRPr="00E2654E">
        <w:rPr>
          <w:rFonts w:eastAsia="Times New Roman" w:cstheme="minorHAnsi"/>
          <w:i/>
          <w:lang w:eastAsia="mk-MK"/>
        </w:rPr>
        <w:t>Табела 1</w:t>
      </w:r>
      <w:r w:rsidR="00117F9C">
        <w:rPr>
          <w:rFonts w:eastAsia="Times New Roman" w:cstheme="minorHAnsi"/>
          <w:i/>
          <w:lang w:eastAsia="mk-MK"/>
        </w:rPr>
        <w:t>1</w:t>
      </w:r>
      <w:r w:rsidR="00CE5DED" w:rsidRPr="00E2654E">
        <w:rPr>
          <w:rFonts w:eastAsia="Times New Roman" w:cstheme="minorHAnsi"/>
          <w:i/>
          <w:lang w:eastAsia="mk-MK"/>
        </w:rPr>
        <w:t xml:space="preserve">: Обем по вид на пратка обезбедени во внатрешен и меѓународен сообраќај кај даватели на поштенски услуги на слободниот поштенски пазар </w:t>
      </w:r>
      <w:r w:rsidRPr="00E2654E">
        <w:rPr>
          <w:rFonts w:eastAsia="Times New Roman" w:cstheme="minorHAnsi"/>
          <w:i/>
          <w:lang w:val="en-US" w:eastAsia="mk-MK"/>
        </w:rPr>
        <w:t>–</w:t>
      </w:r>
      <w:r w:rsidR="00CE5DED" w:rsidRPr="00E2654E">
        <w:rPr>
          <w:rFonts w:eastAsia="Times New Roman" w:cstheme="minorHAnsi"/>
          <w:i/>
          <w:lang w:val="en-US" w:eastAsia="mk-MK"/>
        </w:rPr>
        <w:t xml:space="preserve"> 201</w:t>
      </w:r>
      <w:r w:rsidR="008A6A1E">
        <w:rPr>
          <w:rFonts w:eastAsia="Times New Roman" w:cstheme="minorHAnsi"/>
          <w:i/>
          <w:lang w:eastAsia="mk-MK"/>
        </w:rPr>
        <w:t>7</w:t>
      </w:r>
      <w:r w:rsidRPr="00E2654E">
        <w:rPr>
          <w:rFonts w:eastAsia="Times New Roman" w:cstheme="minorHAnsi"/>
          <w:i/>
          <w:lang w:eastAsia="mk-MK"/>
        </w:rPr>
        <w:t xml:space="preserve"> </w:t>
      </w:r>
      <w:r w:rsidR="00CE5DED" w:rsidRPr="00E2654E">
        <w:rPr>
          <w:rFonts w:eastAsia="Times New Roman" w:cstheme="minorHAnsi"/>
          <w:i/>
          <w:lang w:eastAsia="mk-MK"/>
        </w:rPr>
        <w:t>година</w:t>
      </w:r>
    </w:p>
    <w:p w:rsidR="00CE5DED" w:rsidRPr="00E2654E" w:rsidRDefault="00CE5DED" w:rsidP="00CE5DED">
      <w:pPr>
        <w:spacing w:after="0"/>
        <w:ind w:right="237"/>
        <w:jc w:val="both"/>
        <w:rPr>
          <w:rFonts w:eastAsia="Times New Roman" w:cstheme="minorHAnsi"/>
          <w:i/>
          <w:lang w:val="en-US" w:eastAsia="mk-MK"/>
        </w:rPr>
      </w:pPr>
    </w:p>
    <w:p w:rsidR="00486669" w:rsidRPr="00E2654E" w:rsidRDefault="00486669" w:rsidP="00CE5DED">
      <w:pPr>
        <w:spacing w:after="0"/>
        <w:ind w:right="237"/>
        <w:jc w:val="both"/>
        <w:rPr>
          <w:rFonts w:eastAsia="Times New Roman" w:cstheme="minorHAnsi"/>
          <w:i/>
          <w:lang w:val="en-US" w:eastAsia="mk-MK"/>
        </w:rPr>
      </w:pPr>
    </w:p>
    <w:tbl>
      <w:tblPr>
        <w:tblStyle w:val="TableGrid5"/>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80"/>
        <w:gridCol w:w="3081"/>
        <w:gridCol w:w="3081"/>
      </w:tblGrid>
      <w:tr w:rsidR="00CE5DED" w:rsidRPr="00E2654E" w:rsidTr="008910C1">
        <w:trPr>
          <w:jc w:val="center"/>
        </w:trPr>
        <w:tc>
          <w:tcPr>
            <w:tcW w:w="3080" w:type="dxa"/>
            <w:shd w:val="clear" w:color="auto" w:fill="0B5294" w:themeFill="accent1" w:themeFillShade="BF"/>
          </w:tcPr>
          <w:p w:rsidR="00CE5DED" w:rsidRPr="00E2654E" w:rsidRDefault="00CE5DED" w:rsidP="008910C1">
            <w:pPr>
              <w:ind w:right="237"/>
              <w:jc w:val="center"/>
              <w:rPr>
                <w:rFonts w:cstheme="minorHAnsi"/>
                <w:b/>
                <w:color w:val="FFFFFF" w:themeColor="background1"/>
              </w:rPr>
            </w:pPr>
            <w:r w:rsidRPr="00E2654E">
              <w:rPr>
                <w:rFonts w:cstheme="minorHAnsi"/>
                <w:b/>
                <w:color w:val="FFFFFF" w:themeColor="background1"/>
              </w:rPr>
              <w:t>Вид на пратка</w:t>
            </w:r>
          </w:p>
        </w:tc>
        <w:tc>
          <w:tcPr>
            <w:tcW w:w="3081" w:type="dxa"/>
            <w:shd w:val="clear" w:color="auto" w:fill="0F6FC6" w:themeFill="accent1"/>
            <w:vAlign w:val="center"/>
          </w:tcPr>
          <w:p w:rsidR="00CE5DED" w:rsidRPr="00E2654E" w:rsidRDefault="00CE5DED" w:rsidP="00CE5DED">
            <w:pPr>
              <w:ind w:right="237"/>
              <w:jc w:val="center"/>
              <w:rPr>
                <w:rFonts w:cstheme="minorHAnsi"/>
                <w:color w:val="FFFFFF" w:themeColor="background1"/>
              </w:rPr>
            </w:pPr>
            <w:r w:rsidRPr="00E2654E">
              <w:rPr>
                <w:rFonts w:cstheme="minorHAnsi"/>
                <w:color w:val="FFFFFF" w:themeColor="background1"/>
              </w:rPr>
              <w:t>Внатрешен сообраќај</w:t>
            </w:r>
          </w:p>
        </w:tc>
        <w:tc>
          <w:tcPr>
            <w:tcW w:w="3081" w:type="dxa"/>
            <w:shd w:val="clear" w:color="auto" w:fill="0F6FC6" w:themeFill="accent1"/>
            <w:vAlign w:val="center"/>
          </w:tcPr>
          <w:p w:rsidR="00CE5DED" w:rsidRPr="00E2654E" w:rsidRDefault="00CE5DED" w:rsidP="00CE5DED">
            <w:pPr>
              <w:ind w:right="237"/>
              <w:jc w:val="center"/>
              <w:rPr>
                <w:rFonts w:cstheme="minorHAnsi"/>
                <w:color w:val="FFFFFF" w:themeColor="background1"/>
              </w:rPr>
            </w:pPr>
            <w:r w:rsidRPr="00E2654E">
              <w:rPr>
                <w:rFonts w:cstheme="minorHAnsi"/>
                <w:color w:val="FFFFFF" w:themeColor="background1"/>
              </w:rPr>
              <w:t>Меѓународен сообраќај</w:t>
            </w:r>
          </w:p>
        </w:tc>
      </w:tr>
      <w:tr w:rsidR="00065D92" w:rsidRPr="00E2654E" w:rsidTr="008910C1">
        <w:trPr>
          <w:jc w:val="center"/>
        </w:trPr>
        <w:tc>
          <w:tcPr>
            <w:tcW w:w="3080" w:type="dxa"/>
          </w:tcPr>
          <w:p w:rsidR="00CE5DED" w:rsidRPr="00E2654E" w:rsidRDefault="00CE5DED" w:rsidP="008910C1">
            <w:pPr>
              <w:ind w:right="237"/>
              <w:jc w:val="center"/>
              <w:rPr>
                <w:rFonts w:cstheme="minorHAnsi"/>
                <w:b/>
              </w:rPr>
            </w:pPr>
            <w:r w:rsidRPr="00E2654E">
              <w:rPr>
                <w:rFonts w:cstheme="minorHAnsi"/>
                <w:b/>
              </w:rPr>
              <w:t>Пратки за коресподенција</w:t>
            </w:r>
          </w:p>
          <w:p w:rsidR="007B447B" w:rsidRPr="00E2654E" w:rsidRDefault="007B447B" w:rsidP="008910C1">
            <w:pPr>
              <w:ind w:right="237"/>
              <w:jc w:val="center"/>
              <w:rPr>
                <w:rFonts w:cstheme="minorHAnsi"/>
                <w:b/>
              </w:rPr>
            </w:pPr>
          </w:p>
        </w:tc>
        <w:tc>
          <w:tcPr>
            <w:tcW w:w="3081" w:type="dxa"/>
            <w:vAlign w:val="center"/>
          </w:tcPr>
          <w:p w:rsidR="004D2ECD" w:rsidRDefault="004D2ECD" w:rsidP="00826FC3">
            <w:pPr>
              <w:jc w:val="center"/>
              <w:rPr>
                <w:rFonts w:ascii="Calibri" w:hAnsi="Calibri"/>
                <w:color w:val="000000"/>
              </w:rPr>
            </w:pPr>
          </w:p>
          <w:p w:rsidR="00826FC3" w:rsidRPr="00826FC3" w:rsidRDefault="00826FC3" w:rsidP="00826FC3">
            <w:pPr>
              <w:jc w:val="center"/>
              <w:rPr>
                <w:rFonts w:ascii="Calibri" w:hAnsi="Calibri"/>
                <w:color w:val="000000"/>
              </w:rPr>
            </w:pPr>
            <w:r w:rsidRPr="00826FC3">
              <w:rPr>
                <w:rFonts w:ascii="Calibri" w:hAnsi="Calibri"/>
                <w:color w:val="000000"/>
              </w:rPr>
              <w:t>564243</w:t>
            </w:r>
          </w:p>
          <w:p w:rsidR="00CE5DED" w:rsidRPr="00826FC3" w:rsidRDefault="00CE5DED" w:rsidP="00826FC3">
            <w:pPr>
              <w:ind w:right="237"/>
              <w:jc w:val="center"/>
              <w:rPr>
                <w:rFonts w:cstheme="minorHAnsi"/>
              </w:rPr>
            </w:pPr>
          </w:p>
        </w:tc>
        <w:tc>
          <w:tcPr>
            <w:tcW w:w="3081" w:type="dxa"/>
            <w:vAlign w:val="center"/>
          </w:tcPr>
          <w:p w:rsidR="004D2ECD" w:rsidRDefault="004D2ECD" w:rsidP="00826FC3">
            <w:pPr>
              <w:jc w:val="center"/>
              <w:rPr>
                <w:rFonts w:ascii="Calibri" w:hAnsi="Calibri"/>
                <w:color w:val="000000"/>
              </w:rPr>
            </w:pPr>
          </w:p>
          <w:p w:rsidR="00826FC3" w:rsidRPr="00826FC3" w:rsidRDefault="00826FC3" w:rsidP="00826FC3">
            <w:pPr>
              <w:jc w:val="center"/>
              <w:rPr>
                <w:rFonts w:ascii="Calibri" w:hAnsi="Calibri"/>
                <w:color w:val="000000"/>
              </w:rPr>
            </w:pPr>
            <w:r w:rsidRPr="00826FC3">
              <w:rPr>
                <w:rFonts w:ascii="Calibri" w:hAnsi="Calibri"/>
                <w:color w:val="000000"/>
              </w:rPr>
              <w:t>52045</w:t>
            </w:r>
          </w:p>
          <w:p w:rsidR="00CE5DED" w:rsidRPr="00826FC3" w:rsidRDefault="00CE5DED" w:rsidP="00826FC3">
            <w:pPr>
              <w:ind w:right="237"/>
              <w:jc w:val="center"/>
              <w:rPr>
                <w:rFonts w:cstheme="minorHAnsi"/>
              </w:rPr>
            </w:pPr>
          </w:p>
        </w:tc>
      </w:tr>
      <w:tr w:rsidR="002C1AB7" w:rsidRPr="00E2654E" w:rsidTr="008910C1">
        <w:trPr>
          <w:jc w:val="center"/>
        </w:trPr>
        <w:tc>
          <w:tcPr>
            <w:tcW w:w="3080" w:type="dxa"/>
          </w:tcPr>
          <w:p w:rsidR="002C1AB7" w:rsidRPr="00E2654E" w:rsidRDefault="002C1AB7" w:rsidP="00201FBB">
            <w:pPr>
              <w:ind w:right="237"/>
              <w:jc w:val="center"/>
              <w:rPr>
                <w:rFonts w:cstheme="minorHAnsi"/>
                <w:b/>
              </w:rPr>
            </w:pPr>
            <w:r w:rsidRPr="00E2654E">
              <w:rPr>
                <w:rFonts w:cstheme="minorHAnsi"/>
                <w:b/>
              </w:rPr>
              <w:t>Пакети</w:t>
            </w:r>
          </w:p>
          <w:p w:rsidR="007B447B" w:rsidRPr="00E2654E" w:rsidRDefault="007B447B" w:rsidP="00201FBB">
            <w:pPr>
              <w:ind w:right="237"/>
              <w:jc w:val="center"/>
              <w:rPr>
                <w:rFonts w:cstheme="minorHAnsi"/>
                <w:b/>
              </w:rPr>
            </w:pPr>
          </w:p>
        </w:tc>
        <w:tc>
          <w:tcPr>
            <w:tcW w:w="3081" w:type="dxa"/>
            <w:vAlign w:val="center"/>
          </w:tcPr>
          <w:p w:rsidR="002C1AB7" w:rsidRPr="00826FC3" w:rsidRDefault="00826FC3" w:rsidP="00826FC3">
            <w:pPr>
              <w:ind w:left="-114" w:right="237"/>
              <w:jc w:val="center"/>
              <w:rPr>
                <w:rFonts w:cstheme="minorHAnsi"/>
              </w:rPr>
            </w:pPr>
            <w:r>
              <w:rPr>
                <w:rFonts w:cstheme="minorHAnsi"/>
              </w:rPr>
              <w:t xml:space="preserve">       1131702</w:t>
            </w:r>
          </w:p>
        </w:tc>
        <w:tc>
          <w:tcPr>
            <w:tcW w:w="3081" w:type="dxa"/>
            <w:vAlign w:val="center"/>
          </w:tcPr>
          <w:p w:rsidR="002C1AB7" w:rsidRPr="00826FC3" w:rsidRDefault="00826FC3" w:rsidP="00826FC3">
            <w:pPr>
              <w:ind w:right="237"/>
              <w:jc w:val="center"/>
              <w:rPr>
                <w:rFonts w:cstheme="minorHAnsi"/>
              </w:rPr>
            </w:pPr>
            <w:r>
              <w:rPr>
                <w:rFonts w:ascii="Calibri" w:eastAsia="Times New Roman" w:hAnsi="Calibri" w:cs="Times New Roman"/>
                <w:color w:val="000000"/>
                <w:lang w:eastAsia="mk-MK"/>
              </w:rPr>
              <w:t xml:space="preserve">      </w:t>
            </w:r>
            <w:r w:rsidRPr="00826FC3">
              <w:rPr>
                <w:rFonts w:ascii="Calibri" w:eastAsia="Times New Roman" w:hAnsi="Calibri" w:cs="Times New Roman"/>
                <w:color w:val="000000"/>
                <w:lang w:eastAsia="mk-MK"/>
              </w:rPr>
              <w:t>38852</w:t>
            </w:r>
          </w:p>
        </w:tc>
      </w:tr>
      <w:tr w:rsidR="00826FC3" w:rsidRPr="00E2654E" w:rsidTr="00706E36">
        <w:trPr>
          <w:jc w:val="center"/>
        </w:trPr>
        <w:tc>
          <w:tcPr>
            <w:tcW w:w="3080" w:type="dxa"/>
          </w:tcPr>
          <w:p w:rsidR="00826FC3" w:rsidRPr="00E2654E" w:rsidRDefault="00826FC3" w:rsidP="008910C1">
            <w:pPr>
              <w:ind w:right="237"/>
              <w:jc w:val="center"/>
              <w:rPr>
                <w:rFonts w:cstheme="minorHAnsi"/>
                <w:b/>
              </w:rPr>
            </w:pPr>
            <w:r w:rsidRPr="00E2654E">
              <w:rPr>
                <w:rFonts w:cstheme="minorHAnsi"/>
                <w:b/>
              </w:rPr>
              <w:t>Нотарски писма</w:t>
            </w:r>
          </w:p>
          <w:p w:rsidR="00826FC3" w:rsidRPr="00E2654E" w:rsidRDefault="00826FC3" w:rsidP="008910C1">
            <w:pPr>
              <w:ind w:right="237"/>
              <w:jc w:val="center"/>
              <w:rPr>
                <w:rFonts w:cstheme="minorHAnsi"/>
                <w:b/>
              </w:rPr>
            </w:pPr>
          </w:p>
        </w:tc>
        <w:tc>
          <w:tcPr>
            <w:tcW w:w="3081" w:type="dxa"/>
            <w:vAlign w:val="bottom"/>
          </w:tcPr>
          <w:p w:rsidR="00826FC3" w:rsidRPr="00826FC3" w:rsidRDefault="00826FC3" w:rsidP="00826FC3">
            <w:pPr>
              <w:jc w:val="center"/>
              <w:rPr>
                <w:rFonts w:ascii="Calibri" w:hAnsi="Calibri"/>
                <w:color w:val="000000"/>
              </w:rPr>
            </w:pPr>
            <w:r w:rsidRPr="00826FC3">
              <w:rPr>
                <w:rFonts w:ascii="Calibri" w:hAnsi="Calibri"/>
                <w:color w:val="000000"/>
              </w:rPr>
              <w:t>59534</w:t>
            </w:r>
          </w:p>
        </w:tc>
        <w:tc>
          <w:tcPr>
            <w:tcW w:w="3081" w:type="dxa"/>
            <w:vAlign w:val="center"/>
          </w:tcPr>
          <w:p w:rsidR="00826FC3" w:rsidRPr="00826FC3" w:rsidRDefault="0092399E" w:rsidP="00826FC3">
            <w:pPr>
              <w:ind w:right="237"/>
              <w:jc w:val="center"/>
              <w:rPr>
                <w:rFonts w:cstheme="minorHAnsi"/>
              </w:rPr>
            </w:pPr>
            <w:r>
              <w:rPr>
                <w:rFonts w:cstheme="minorHAnsi"/>
              </w:rPr>
              <w:t>/</w:t>
            </w:r>
          </w:p>
        </w:tc>
      </w:tr>
      <w:tr w:rsidR="00826FC3" w:rsidRPr="00E2654E" w:rsidTr="00706E36">
        <w:trPr>
          <w:jc w:val="center"/>
        </w:trPr>
        <w:tc>
          <w:tcPr>
            <w:tcW w:w="3080" w:type="dxa"/>
          </w:tcPr>
          <w:p w:rsidR="00826FC3" w:rsidRPr="00E2654E" w:rsidRDefault="00826FC3" w:rsidP="008910C1">
            <w:pPr>
              <w:ind w:right="237"/>
              <w:jc w:val="center"/>
              <w:rPr>
                <w:rFonts w:cstheme="minorHAnsi"/>
                <w:b/>
              </w:rPr>
            </w:pPr>
            <w:r w:rsidRPr="00E2654E">
              <w:rPr>
                <w:rFonts w:cstheme="minorHAnsi"/>
                <w:b/>
              </w:rPr>
              <w:t>Други поштенски пратки</w:t>
            </w:r>
          </w:p>
          <w:p w:rsidR="00826FC3" w:rsidRPr="00E2654E" w:rsidRDefault="00826FC3" w:rsidP="008910C1">
            <w:pPr>
              <w:ind w:right="237"/>
              <w:jc w:val="center"/>
              <w:rPr>
                <w:rFonts w:cstheme="minorHAnsi"/>
                <w:b/>
              </w:rPr>
            </w:pPr>
          </w:p>
        </w:tc>
        <w:tc>
          <w:tcPr>
            <w:tcW w:w="3081" w:type="dxa"/>
            <w:vAlign w:val="bottom"/>
          </w:tcPr>
          <w:p w:rsidR="00826FC3" w:rsidRPr="00826FC3" w:rsidRDefault="00826FC3" w:rsidP="00826FC3">
            <w:pPr>
              <w:jc w:val="center"/>
              <w:rPr>
                <w:rFonts w:ascii="Calibri" w:hAnsi="Calibri"/>
                <w:color w:val="000000"/>
              </w:rPr>
            </w:pPr>
            <w:r w:rsidRPr="00826FC3">
              <w:rPr>
                <w:rFonts w:ascii="Calibri" w:hAnsi="Calibri"/>
                <w:color w:val="000000"/>
              </w:rPr>
              <w:t>404307</w:t>
            </w:r>
          </w:p>
        </w:tc>
        <w:tc>
          <w:tcPr>
            <w:tcW w:w="3081" w:type="dxa"/>
            <w:vAlign w:val="center"/>
          </w:tcPr>
          <w:p w:rsidR="00826FC3" w:rsidRPr="0092399E" w:rsidRDefault="0092399E" w:rsidP="00826FC3">
            <w:pPr>
              <w:ind w:right="237"/>
              <w:jc w:val="center"/>
              <w:rPr>
                <w:rFonts w:cstheme="minorHAnsi"/>
              </w:rPr>
            </w:pPr>
            <w:r>
              <w:rPr>
                <w:rFonts w:cstheme="minorHAnsi"/>
              </w:rPr>
              <w:t>/</w:t>
            </w:r>
          </w:p>
        </w:tc>
      </w:tr>
    </w:tbl>
    <w:p w:rsidR="00CE5DED" w:rsidRPr="00E2654E" w:rsidRDefault="00CE5DED" w:rsidP="00CE5DED">
      <w:pPr>
        <w:spacing w:after="0"/>
        <w:ind w:right="237"/>
        <w:jc w:val="both"/>
        <w:rPr>
          <w:rFonts w:eastAsia="Times New Roman" w:cstheme="minorHAnsi"/>
          <w:i/>
          <w:lang w:eastAsia="mk-MK"/>
        </w:rPr>
      </w:pPr>
    </w:p>
    <w:p w:rsidR="00C70676" w:rsidRPr="00E2654E" w:rsidRDefault="00C70676" w:rsidP="00CE5DED">
      <w:pPr>
        <w:spacing w:after="0"/>
        <w:ind w:right="237"/>
        <w:jc w:val="both"/>
        <w:rPr>
          <w:rFonts w:cstheme="minorHAnsi"/>
        </w:rPr>
      </w:pPr>
    </w:p>
    <w:p w:rsidR="00114D71" w:rsidRPr="00E2654E" w:rsidRDefault="008910C1" w:rsidP="00395303">
      <w:pPr>
        <w:spacing w:after="0"/>
        <w:ind w:right="237"/>
        <w:jc w:val="center"/>
        <w:rPr>
          <w:rFonts w:eastAsia="Times New Roman" w:cstheme="minorHAnsi"/>
          <w:i/>
          <w:lang w:eastAsia="mk-MK"/>
        </w:rPr>
      </w:pPr>
      <w:r w:rsidRPr="00E2654E">
        <w:rPr>
          <w:rFonts w:eastAsia="Times New Roman" w:cstheme="minorHAnsi"/>
          <w:i/>
          <w:lang w:eastAsia="mk-MK"/>
        </w:rPr>
        <w:t>Графикон 1</w:t>
      </w:r>
      <w:r w:rsidR="00BE72FB">
        <w:rPr>
          <w:rFonts w:eastAsia="Times New Roman" w:cstheme="minorHAnsi"/>
          <w:i/>
          <w:lang w:val="en-US" w:eastAsia="mk-MK"/>
        </w:rPr>
        <w:t>3</w:t>
      </w:r>
      <w:r w:rsidR="00114D71" w:rsidRPr="00E2654E">
        <w:rPr>
          <w:rFonts w:eastAsia="Times New Roman" w:cstheme="minorHAnsi"/>
          <w:i/>
          <w:lang w:eastAsia="mk-MK"/>
        </w:rPr>
        <w:t>: Остварен сообраќај кај даватели на поштенски услуги на слободниот поштенски пазар</w:t>
      </w:r>
      <w:r w:rsidR="0092399E">
        <w:rPr>
          <w:rFonts w:eastAsia="Times New Roman" w:cstheme="minorHAnsi"/>
          <w:i/>
          <w:lang w:eastAsia="mk-MK"/>
        </w:rPr>
        <w:t xml:space="preserve"> 2014</w:t>
      </w:r>
      <w:r w:rsidR="00114D71" w:rsidRPr="00E2654E">
        <w:rPr>
          <w:rFonts w:eastAsia="Times New Roman" w:cstheme="minorHAnsi"/>
          <w:i/>
          <w:lang w:eastAsia="mk-MK"/>
        </w:rPr>
        <w:t xml:space="preserve"> </w:t>
      </w:r>
      <w:r w:rsidR="00114D71" w:rsidRPr="00E2654E">
        <w:rPr>
          <w:rFonts w:eastAsia="Times New Roman" w:cstheme="minorHAnsi"/>
          <w:i/>
          <w:lang w:val="en-US" w:eastAsia="mk-MK"/>
        </w:rPr>
        <w:t>- 201</w:t>
      </w:r>
      <w:r w:rsidR="0092399E">
        <w:rPr>
          <w:rFonts w:eastAsia="Times New Roman" w:cstheme="minorHAnsi"/>
          <w:i/>
          <w:lang w:eastAsia="mk-MK"/>
        </w:rPr>
        <w:t>7</w:t>
      </w:r>
      <w:r w:rsidR="00114D71" w:rsidRPr="00E2654E">
        <w:rPr>
          <w:rFonts w:eastAsia="Times New Roman" w:cstheme="minorHAnsi"/>
          <w:i/>
          <w:lang w:val="en-US" w:eastAsia="mk-MK"/>
        </w:rPr>
        <w:t xml:space="preserve"> </w:t>
      </w:r>
      <w:r w:rsidR="00114D71" w:rsidRPr="00E2654E">
        <w:rPr>
          <w:rFonts w:eastAsia="Times New Roman" w:cstheme="minorHAnsi"/>
          <w:i/>
          <w:lang w:eastAsia="mk-MK"/>
        </w:rPr>
        <w:t>година</w:t>
      </w:r>
    </w:p>
    <w:p w:rsidR="00114D71" w:rsidRPr="00E2654E" w:rsidRDefault="00114D71" w:rsidP="00114D71">
      <w:pPr>
        <w:spacing w:after="0"/>
        <w:ind w:right="237"/>
        <w:jc w:val="both"/>
        <w:rPr>
          <w:rFonts w:cstheme="minorHAnsi"/>
        </w:rPr>
      </w:pPr>
    </w:p>
    <w:p w:rsidR="0092399E" w:rsidRDefault="0092399E" w:rsidP="009C3DB3">
      <w:pPr>
        <w:ind w:right="237" w:firstLine="851"/>
        <w:jc w:val="both"/>
        <w:rPr>
          <w:rFonts w:cstheme="minorHAnsi"/>
        </w:rPr>
      </w:pPr>
      <w:r>
        <w:rPr>
          <w:rFonts w:cstheme="minorHAnsi"/>
          <w:noProof/>
          <w:lang w:eastAsia="mk-MK"/>
        </w:rPr>
        <w:drawing>
          <wp:inline distT="0" distB="0" distL="0" distR="0">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2399E" w:rsidRDefault="0092399E" w:rsidP="009C3DB3">
      <w:pPr>
        <w:ind w:right="237" w:firstLine="851"/>
        <w:jc w:val="both"/>
        <w:rPr>
          <w:rFonts w:cstheme="minorHAnsi"/>
        </w:rPr>
      </w:pPr>
    </w:p>
    <w:p w:rsidR="00395303" w:rsidRDefault="00243711" w:rsidP="009C3DB3">
      <w:pPr>
        <w:ind w:right="237" w:firstLine="851"/>
        <w:jc w:val="both"/>
        <w:rPr>
          <w:rFonts w:cstheme="minorHAnsi"/>
        </w:rPr>
      </w:pPr>
      <w:r w:rsidRPr="00E2654E">
        <w:rPr>
          <w:rFonts w:cstheme="minorHAnsi"/>
        </w:rPr>
        <w:t>Давателите на слободниот пазар 9</w:t>
      </w:r>
      <w:r w:rsidR="00DD7803">
        <w:rPr>
          <w:rFonts w:cstheme="minorHAnsi"/>
        </w:rPr>
        <w:t>6,</w:t>
      </w:r>
      <w:r w:rsidR="00F13DE4">
        <w:rPr>
          <w:rFonts w:cstheme="minorHAnsi"/>
        </w:rPr>
        <w:t>4</w:t>
      </w:r>
      <w:r w:rsidR="00DD7803">
        <w:rPr>
          <w:rFonts w:cstheme="minorHAnsi"/>
        </w:rPr>
        <w:t xml:space="preserve"> </w:t>
      </w:r>
      <w:r w:rsidRPr="00E2654E">
        <w:rPr>
          <w:rFonts w:cstheme="minorHAnsi"/>
        </w:rPr>
        <w:t xml:space="preserve">% од обемот го остваруваат во внатрешен сообраќај. И тоа </w:t>
      </w:r>
      <w:r w:rsidR="00401F06" w:rsidRPr="00E2654E">
        <w:rPr>
          <w:rFonts w:cstheme="minorHAnsi"/>
        </w:rPr>
        <w:t xml:space="preserve">пратки за коресподенција во процент од </w:t>
      </w:r>
      <w:r w:rsidRPr="00E2654E">
        <w:rPr>
          <w:rFonts w:cstheme="minorHAnsi"/>
          <w:color w:val="FF0000"/>
        </w:rPr>
        <w:t xml:space="preserve"> </w:t>
      </w:r>
      <w:r w:rsidR="00F13DE4">
        <w:rPr>
          <w:rFonts w:cstheme="minorHAnsi"/>
        </w:rPr>
        <w:t>24,3</w:t>
      </w:r>
      <w:r w:rsidR="00DD7803">
        <w:rPr>
          <w:rFonts w:cstheme="minorHAnsi"/>
        </w:rPr>
        <w:t xml:space="preserve"> </w:t>
      </w:r>
      <w:r w:rsidRPr="00E2654E">
        <w:rPr>
          <w:rFonts w:cstheme="minorHAnsi"/>
        </w:rPr>
        <w:t xml:space="preserve">% и пакети во процент од </w:t>
      </w:r>
      <w:r w:rsidR="00F13DE4">
        <w:rPr>
          <w:rFonts w:cstheme="minorHAnsi"/>
        </w:rPr>
        <w:t>46,2</w:t>
      </w:r>
      <w:r w:rsidRPr="00E2654E">
        <w:rPr>
          <w:rFonts w:cstheme="minorHAnsi"/>
        </w:rPr>
        <w:t xml:space="preserve"> % пакети. </w:t>
      </w:r>
    </w:p>
    <w:p w:rsidR="0092399E" w:rsidRDefault="0092399E" w:rsidP="00395303">
      <w:pPr>
        <w:spacing w:after="0"/>
        <w:ind w:right="237"/>
        <w:jc w:val="center"/>
        <w:rPr>
          <w:rFonts w:eastAsia="Times New Roman" w:cstheme="minorHAnsi"/>
          <w:i/>
          <w:lang w:eastAsia="mk-MK"/>
        </w:rPr>
      </w:pPr>
    </w:p>
    <w:p w:rsidR="00706E36" w:rsidRDefault="00706E36" w:rsidP="00395303">
      <w:pPr>
        <w:spacing w:after="0"/>
        <w:ind w:right="237"/>
        <w:jc w:val="center"/>
        <w:rPr>
          <w:rFonts w:eastAsia="Times New Roman" w:cstheme="minorHAnsi"/>
          <w:i/>
          <w:lang w:eastAsia="mk-MK"/>
        </w:rPr>
      </w:pPr>
    </w:p>
    <w:p w:rsidR="00A815D0" w:rsidRPr="00A815D0" w:rsidRDefault="00A815D0" w:rsidP="00395303">
      <w:pPr>
        <w:spacing w:after="0"/>
        <w:ind w:right="237"/>
        <w:jc w:val="center"/>
        <w:rPr>
          <w:rFonts w:eastAsia="Times New Roman" w:cstheme="minorHAnsi"/>
          <w:i/>
          <w:lang w:eastAsia="mk-MK"/>
        </w:rPr>
      </w:pPr>
    </w:p>
    <w:p w:rsidR="00A815D0" w:rsidRPr="00A815D0" w:rsidRDefault="00A815D0" w:rsidP="00A815D0">
      <w:pPr>
        <w:pStyle w:val="ListParagraph"/>
        <w:numPr>
          <w:ilvl w:val="0"/>
          <w:numId w:val="1"/>
        </w:numPr>
        <w:spacing w:after="0"/>
        <w:ind w:left="0" w:right="237" w:firstLine="851"/>
        <w:rPr>
          <w:rFonts w:eastAsia="Times New Roman" w:cstheme="minorHAnsi"/>
          <w:b/>
          <w:i/>
          <w:u w:val="single"/>
          <w:lang w:val="en-US" w:eastAsia="mk-MK"/>
        </w:rPr>
      </w:pPr>
      <w:r w:rsidRPr="00A815D0">
        <w:rPr>
          <w:rFonts w:eastAsia="Times New Roman" w:cstheme="minorHAnsi"/>
          <w:b/>
          <w:i/>
          <w:u w:val="single"/>
          <w:lang w:eastAsia="mk-MK"/>
        </w:rPr>
        <w:t>Поштенски пратки по глава на жител</w:t>
      </w:r>
    </w:p>
    <w:p w:rsidR="00A815D0" w:rsidRDefault="00A815D0" w:rsidP="00395303">
      <w:pPr>
        <w:spacing w:after="0"/>
        <w:ind w:right="237"/>
        <w:jc w:val="center"/>
        <w:rPr>
          <w:rFonts w:eastAsia="Times New Roman" w:cstheme="minorHAnsi"/>
          <w:i/>
          <w:lang w:val="en-US" w:eastAsia="mk-MK"/>
        </w:rPr>
      </w:pPr>
    </w:p>
    <w:p w:rsidR="00BB47F1" w:rsidRPr="00E2654E" w:rsidRDefault="00BB47F1" w:rsidP="00BB47F1">
      <w:pPr>
        <w:tabs>
          <w:tab w:val="left" w:pos="1260"/>
        </w:tabs>
        <w:ind w:firstLine="851"/>
        <w:jc w:val="both"/>
        <w:rPr>
          <w:rFonts w:cstheme="minorHAnsi"/>
        </w:rPr>
      </w:pPr>
      <w:r w:rsidRPr="00E2654E">
        <w:rPr>
          <w:rFonts w:cstheme="minorHAnsi"/>
        </w:rPr>
        <w:t>И во оваа, 201</w:t>
      </w:r>
      <w:r w:rsidR="0092399E">
        <w:rPr>
          <w:rFonts w:cstheme="minorHAnsi"/>
        </w:rPr>
        <w:t>7</w:t>
      </w:r>
      <w:r w:rsidRPr="00E2654E">
        <w:rPr>
          <w:rFonts w:cstheme="minorHAnsi"/>
        </w:rPr>
        <w:t xml:space="preserve"> година,</w:t>
      </w:r>
      <w:r w:rsidR="0092399E">
        <w:rPr>
          <w:rFonts w:cstheme="minorHAnsi"/>
        </w:rPr>
        <w:t xml:space="preserve"> има</w:t>
      </w:r>
      <w:r w:rsidRPr="00E2654E">
        <w:rPr>
          <w:rFonts w:cstheme="minorHAnsi"/>
        </w:rPr>
        <w:t xml:space="preserve"> на опаѓање на пратките по глава на жител. Така, ако бројот на пратки </w:t>
      </w:r>
      <w:r w:rsidR="00081531">
        <w:rPr>
          <w:rFonts w:cstheme="minorHAnsi"/>
        </w:rPr>
        <w:t>во 2016 година</w:t>
      </w:r>
      <w:r w:rsidRPr="00E2654E">
        <w:rPr>
          <w:rFonts w:cstheme="minorHAnsi"/>
        </w:rPr>
        <w:t xml:space="preserve"> изнесуваше </w:t>
      </w:r>
      <w:r w:rsidR="00081531">
        <w:rPr>
          <w:rFonts w:cstheme="minorHAnsi"/>
        </w:rPr>
        <w:t>21,8</w:t>
      </w:r>
      <w:r w:rsidRPr="00E2654E">
        <w:rPr>
          <w:rFonts w:cstheme="minorHAnsi"/>
        </w:rPr>
        <w:t xml:space="preserve"> </w:t>
      </w:r>
      <w:r w:rsidR="00081531">
        <w:rPr>
          <w:rFonts w:cstheme="minorHAnsi"/>
        </w:rPr>
        <w:t xml:space="preserve">во 2017 </w:t>
      </w:r>
      <w:r w:rsidRPr="00E2654E">
        <w:rPr>
          <w:rFonts w:cstheme="minorHAnsi"/>
        </w:rPr>
        <w:t xml:space="preserve">е намален на </w:t>
      </w:r>
      <w:r w:rsidR="007376F9">
        <w:rPr>
          <w:rFonts w:cstheme="minorHAnsi"/>
        </w:rPr>
        <w:t>19,6</w:t>
      </w:r>
      <w:r w:rsidRPr="00E2654E">
        <w:rPr>
          <w:rFonts w:cstheme="minorHAnsi"/>
        </w:rPr>
        <w:t xml:space="preserve"> пратки по глава на жител. </w:t>
      </w:r>
    </w:p>
    <w:p w:rsidR="00C11E2B" w:rsidRPr="00E2654E" w:rsidRDefault="008910C1" w:rsidP="00395303">
      <w:pPr>
        <w:spacing w:after="0"/>
        <w:ind w:right="237"/>
        <w:jc w:val="center"/>
        <w:rPr>
          <w:rFonts w:cstheme="minorHAnsi"/>
          <w:i/>
        </w:rPr>
      </w:pPr>
      <w:r w:rsidRPr="00E2654E">
        <w:rPr>
          <w:rFonts w:eastAsia="Times New Roman" w:cstheme="minorHAnsi"/>
          <w:i/>
          <w:lang w:eastAsia="mk-MK"/>
        </w:rPr>
        <w:t>Табела 1</w:t>
      </w:r>
      <w:r w:rsidR="00117F9C">
        <w:rPr>
          <w:rFonts w:eastAsia="Times New Roman" w:cstheme="minorHAnsi"/>
          <w:i/>
          <w:lang w:eastAsia="mk-MK"/>
        </w:rPr>
        <w:t>2</w:t>
      </w:r>
      <w:r w:rsidR="00C11E2B" w:rsidRPr="00E2654E">
        <w:rPr>
          <w:rFonts w:eastAsia="Times New Roman" w:cstheme="minorHAnsi"/>
          <w:i/>
          <w:lang w:eastAsia="mk-MK"/>
        </w:rPr>
        <w:t xml:space="preserve">: </w:t>
      </w:r>
      <w:r w:rsidR="00C11E2B" w:rsidRPr="00E2654E">
        <w:rPr>
          <w:rFonts w:eastAsia="Calibri" w:cstheme="minorHAnsi"/>
        </w:rPr>
        <w:t>Остварени поштенски пратки во Република Македонија</w:t>
      </w:r>
      <w:r w:rsidR="00C11E2B" w:rsidRPr="00E2654E">
        <w:rPr>
          <w:rFonts w:cstheme="minorHAnsi"/>
          <w:i/>
        </w:rPr>
        <w:t xml:space="preserve"> по глава на жител</w:t>
      </w:r>
      <w:r w:rsidR="00117F9C">
        <w:rPr>
          <w:rFonts w:cstheme="minorHAnsi"/>
          <w:i/>
        </w:rPr>
        <w:t xml:space="preserve"> 201</w:t>
      </w:r>
      <w:r w:rsidR="007376F9">
        <w:rPr>
          <w:rFonts w:cstheme="minorHAnsi"/>
          <w:i/>
        </w:rPr>
        <w:t>4</w:t>
      </w:r>
      <w:r w:rsidR="00117F9C">
        <w:rPr>
          <w:rFonts w:cstheme="minorHAnsi"/>
          <w:i/>
        </w:rPr>
        <w:t xml:space="preserve"> </w:t>
      </w:r>
      <w:r w:rsidR="00C11E2B" w:rsidRPr="00E2654E">
        <w:rPr>
          <w:rFonts w:eastAsia="Times New Roman" w:cstheme="minorHAnsi"/>
          <w:i/>
          <w:lang w:val="en-US" w:eastAsia="mk-MK"/>
        </w:rPr>
        <w:t xml:space="preserve">- </w:t>
      </w:r>
      <w:r w:rsidR="00C11E2B" w:rsidRPr="00E2654E">
        <w:rPr>
          <w:rFonts w:eastAsia="Times New Roman" w:cstheme="minorHAnsi"/>
          <w:i/>
          <w:lang w:eastAsia="mk-MK"/>
        </w:rPr>
        <w:t>201</w:t>
      </w:r>
      <w:r w:rsidR="007376F9">
        <w:rPr>
          <w:rFonts w:eastAsia="Times New Roman" w:cstheme="minorHAnsi"/>
          <w:i/>
          <w:lang w:eastAsia="mk-MK"/>
        </w:rPr>
        <w:t>7</w:t>
      </w:r>
      <w:r w:rsidR="00C11E2B" w:rsidRPr="00E2654E">
        <w:rPr>
          <w:rFonts w:eastAsia="Times New Roman" w:cstheme="minorHAnsi"/>
          <w:i/>
          <w:lang w:eastAsia="mk-MK"/>
        </w:rPr>
        <w:t xml:space="preserve"> година</w:t>
      </w:r>
    </w:p>
    <w:tbl>
      <w:tblPr>
        <w:tblStyle w:val="TableGrid41"/>
        <w:tblpPr w:leftFromText="180" w:rightFromText="180" w:vertAnchor="text" w:horzAnchor="margin" w:tblpXSpec="center" w:tblpY="213"/>
        <w:tblOverlap w:val="never"/>
        <w:tblW w:w="7338" w:type="dxa"/>
        <w:tblBorders>
          <w:left w:val="single" w:sz="4" w:space="0" w:color="000000" w:themeColor="text1"/>
          <w:bottom w:val="single" w:sz="4" w:space="0" w:color="10CF9B" w:themeColor="accent4"/>
          <w:right w:val="single" w:sz="4" w:space="0" w:color="000000" w:themeColor="text1"/>
          <w:insideV w:val="single" w:sz="4" w:space="0" w:color="000000" w:themeColor="text1"/>
        </w:tblBorders>
        <w:tblLook w:val="04A0" w:firstRow="1" w:lastRow="0" w:firstColumn="1" w:lastColumn="0" w:noHBand="0" w:noVBand="1"/>
      </w:tblPr>
      <w:tblGrid>
        <w:gridCol w:w="1622"/>
        <w:gridCol w:w="1506"/>
        <w:gridCol w:w="1356"/>
        <w:gridCol w:w="1436"/>
        <w:gridCol w:w="1418"/>
      </w:tblGrid>
      <w:tr w:rsidR="00081531" w:rsidRPr="00E2654E" w:rsidTr="007376F9">
        <w:trPr>
          <w:trHeight w:val="889"/>
        </w:trPr>
        <w:tc>
          <w:tcPr>
            <w:tcW w:w="1622" w:type="dxa"/>
            <w:tcBorders>
              <w:bottom w:val="single" w:sz="4" w:space="0" w:color="auto"/>
            </w:tcBorders>
            <w:shd w:val="clear" w:color="auto" w:fill="0B5294" w:themeFill="accent1" w:themeFillShade="BF"/>
            <w:vAlign w:val="center"/>
          </w:tcPr>
          <w:p w:rsidR="00081531" w:rsidRPr="00E2654E" w:rsidRDefault="00081531" w:rsidP="00081531">
            <w:pPr>
              <w:ind w:right="237"/>
              <w:rPr>
                <w:rFonts w:eastAsia="Calibri" w:cstheme="minorHAnsi"/>
                <w:b/>
                <w:color w:val="FFFFFF"/>
              </w:rPr>
            </w:pPr>
          </w:p>
        </w:tc>
        <w:tc>
          <w:tcPr>
            <w:tcW w:w="1506" w:type="dxa"/>
            <w:tcBorders>
              <w:bottom w:val="single" w:sz="4" w:space="0" w:color="auto"/>
            </w:tcBorders>
            <w:shd w:val="clear" w:color="auto" w:fill="0F6FC6" w:themeFill="accent1"/>
            <w:vAlign w:val="center"/>
          </w:tcPr>
          <w:p w:rsidR="00081531" w:rsidRDefault="00081531" w:rsidP="00081531">
            <w:pPr>
              <w:ind w:right="-58"/>
              <w:jc w:val="center"/>
              <w:rPr>
                <w:rFonts w:eastAsia="Calibri" w:cstheme="minorHAnsi"/>
                <w:b/>
                <w:color w:val="FFFFFF"/>
              </w:rPr>
            </w:pPr>
            <w:r w:rsidRPr="00E2654E">
              <w:rPr>
                <w:rFonts w:eastAsia="Calibri" w:cstheme="minorHAnsi"/>
                <w:b/>
                <w:color w:val="FFFFFF"/>
              </w:rPr>
              <w:t xml:space="preserve">2014      </w:t>
            </w:r>
          </w:p>
          <w:p w:rsidR="00081531" w:rsidRPr="00E2654E" w:rsidRDefault="00081531" w:rsidP="00081531">
            <w:pPr>
              <w:ind w:right="-58"/>
              <w:jc w:val="center"/>
              <w:rPr>
                <w:rFonts w:eastAsia="Calibri" w:cstheme="minorHAnsi"/>
                <w:b/>
                <w:color w:val="FFFFFF"/>
              </w:rPr>
            </w:pPr>
            <w:r w:rsidRPr="00E2654E">
              <w:rPr>
                <w:rFonts w:eastAsia="Calibri" w:cstheme="minorHAnsi"/>
                <w:b/>
                <w:color w:val="FFFFFF"/>
              </w:rPr>
              <w:t xml:space="preserve">  год.</w:t>
            </w:r>
          </w:p>
        </w:tc>
        <w:tc>
          <w:tcPr>
            <w:tcW w:w="1356" w:type="dxa"/>
            <w:tcBorders>
              <w:bottom w:val="single" w:sz="4" w:space="0" w:color="auto"/>
            </w:tcBorders>
            <w:shd w:val="clear" w:color="auto" w:fill="0F6FC6" w:themeFill="accent1"/>
            <w:vAlign w:val="center"/>
          </w:tcPr>
          <w:p w:rsidR="00081531" w:rsidRPr="00E2654E" w:rsidRDefault="00081531" w:rsidP="00081531">
            <w:pPr>
              <w:ind w:right="-9"/>
              <w:jc w:val="center"/>
              <w:rPr>
                <w:rFonts w:eastAsia="Calibri" w:cstheme="minorHAnsi"/>
                <w:b/>
                <w:color w:val="FFFFFF"/>
              </w:rPr>
            </w:pPr>
            <w:r w:rsidRPr="00E2654E">
              <w:rPr>
                <w:rFonts w:eastAsia="Calibri" w:cstheme="minorHAnsi"/>
                <w:b/>
                <w:color w:val="FFFFFF"/>
              </w:rPr>
              <w:t>2015        год.</w:t>
            </w:r>
          </w:p>
        </w:tc>
        <w:tc>
          <w:tcPr>
            <w:tcW w:w="1436" w:type="dxa"/>
            <w:tcBorders>
              <w:bottom w:val="single" w:sz="4" w:space="0" w:color="auto"/>
            </w:tcBorders>
            <w:shd w:val="clear" w:color="auto" w:fill="0F6FC6" w:themeFill="accent1"/>
            <w:vAlign w:val="center"/>
          </w:tcPr>
          <w:p w:rsidR="00081531" w:rsidRPr="00E2654E" w:rsidRDefault="00081531" w:rsidP="00081531">
            <w:pPr>
              <w:ind w:right="-108"/>
              <w:jc w:val="center"/>
              <w:rPr>
                <w:rFonts w:eastAsia="Calibri" w:cstheme="minorHAnsi"/>
                <w:b/>
                <w:color w:val="FFFFFF"/>
              </w:rPr>
            </w:pPr>
            <w:r w:rsidRPr="00E2654E">
              <w:rPr>
                <w:rFonts w:eastAsia="Calibri" w:cstheme="minorHAnsi"/>
                <w:b/>
                <w:color w:val="FFFFFF"/>
              </w:rPr>
              <w:t>2016</w:t>
            </w:r>
          </w:p>
          <w:p w:rsidR="00081531" w:rsidRPr="00E2654E" w:rsidRDefault="00081531" w:rsidP="00081531">
            <w:pPr>
              <w:ind w:right="-108"/>
              <w:jc w:val="center"/>
              <w:rPr>
                <w:rFonts w:eastAsia="Calibri" w:cstheme="minorHAnsi"/>
                <w:b/>
                <w:color w:val="FFFFFF"/>
              </w:rPr>
            </w:pPr>
            <w:r w:rsidRPr="00E2654E">
              <w:rPr>
                <w:rFonts w:eastAsia="Calibri" w:cstheme="minorHAnsi"/>
                <w:b/>
                <w:color w:val="FFFFFF"/>
              </w:rPr>
              <w:t xml:space="preserve"> год.</w:t>
            </w:r>
          </w:p>
        </w:tc>
        <w:tc>
          <w:tcPr>
            <w:tcW w:w="1418" w:type="dxa"/>
            <w:tcBorders>
              <w:bottom w:val="single" w:sz="4" w:space="0" w:color="auto"/>
            </w:tcBorders>
            <w:shd w:val="clear" w:color="auto" w:fill="0F6FC6" w:themeFill="accent1"/>
            <w:vAlign w:val="center"/>
          </w:tcPr>
          <w:p w:rsidR="00081531" w:rsidRPr="00E2654E" w:rsidRDefault="00081531" w:rsidP="00081531">
            <w:pPr>
              <w:ind w:right="-108"/>
              <w:jc w:val="center"/>
              <w:rPr>
                <w:rFonts w:eastAsia="Calibri" w:cstheme="minorHAnsi"/>
                <w:b/>
                <w:color w:val="FFFFFF"/>
              </w:rPr>
            </w:pPr>
            <w:r>
              <w:rPr>
                <w:rFonts w:eastAsia="Calibri" w:cstheme="minorHAnsi"/>
                <w:b/>
                <w:color w:val="FFFFFF"/>
              </w:rPr>
              <w:t>2017</w:t>
            </w:r>
          </w:p>
          <w:p w:rsidR="00081531" w:rsidRPr="00E2654E" w:rsidRDefault="00081531" w:rsidP="00081531">
            <w:pPr>
              <w:ind w:right="-108"/>
              <w:jc w:val="center"/>
              <w:rPr>
                <w:rFonts w:eastAsia="Calibri" w:cstheme="minorHAnsi"/>
                <w:b/>
                <w:color w:val="FFFFFF"/>
              </w:rPr>
            </w:pPr>
            <w:r w:rsidRPr="00E2654E">
              <w:rPr>
                <w:rFonts w:eastAsia="Calibri" w:cstheme="minorHAnsi"/>
                <w:b/>
                <w:color w:val="FFFFFF"/>
              </w:rPr>
              <w:t xml:space="preserve"> год.</w:t>
            </w:r>
          </w:p>
        </w:tc>
      </w:tr>
      <w:tr w:rsidR="00081531" w:rsidRPr="00E2654E" w:rsidTr="007376F9">
        <w:trPr>
          <w:trHeight w:val="888"/>
        </w:trPr>
        <w:tc>
          <w:tcPr>
            <w:tcW w:w="1622" w:type="dxa"/>
            <w:tcBorders>
              <w:bottom w:val="single" w:sz="4" w:space="0" w:color="000000" w:themeColor="text1"/>
            </w:tcBorders>
            <w:shd w:val="clear" w:color="auto" w:fill="auto"/>
            <w:vAlign w:val="center"/>
          </w:tcPr>
          <w:p w:rsidR="00081531" w:rsidRPr="00E2654E" w:rsidRDefault="00081531" w:rsidP="00081531">
            <w:pPr>
              <w:ind w:right="237"/>
              <w:jc w:val="center"/>
              <w:rPr>
                <w:rFonts w:eastAsia="Calibri" w:cstheme="minorHAnsi"/>
                <w:b/>
              </w:rPr>
            </w:pPr>
            <w:r w:rsidRPr="00E2654E">
              <w:rPr>
                <w:rFonts w:eastAsia="Calibri" w:cstheme="minorHAnsi"/>
                <w:b/>
              </w:rPr>
              <w:t>Број на пратки по глава на жител</w:t>
            </w:r>
          </w:p>
        </w:tc>
        <w:tc>
          <w:tcPr>
            <w:tcW w:w="1506" w:type="dxa"/>
            <w:tcBorders>
              <w:bottom w:val="single" w:sz="4" w:space="0" w:color="000000" w:themeColor="text1"/>
            </w:tcBorders>
            <w:shd w:val="clear" w:color="auto" w:fill="auto"/>
            <w:vAlign w:val="center"/>
          </w:tcPr>
          <w:p w:rsidR="00081531" w:rsidRPr="00E2654E" w:rsidRDefault="00081531" w:rsidP="00081531">
            <w:pPr>
              <w:ind w:right="237"/>
              <w:jc w:val="center"/>
              <w:rPr>
                <w:rFonts w:eastAsia="Calibri" w:cstheme="minorHAnsi"/>
              </w:rPr>
            </w:pPr>
            <w:r w:rsidRPr="00E2654E">
              <w:rPr>
                <w:rFonts w:eastAsia="Calibri" w:cstheme="minorHAnsi"/>
              </w:rPr>
              <w:t>24,1</w:t>
            </w:r>
          </w:p>
        </w:tc>
        <w:tc>
          <w:tcPr>
            <w:tcW w:w="1356" w:type="dxa"/>
            <w:tcBorders>
              <w:bottom w:val="single" w:sz="4" w:space="0" w:color="000000" w:themeColor="text1"/>
            </w:tcBorders>
            <w:shd w:val="clear" w:color="auto" w:fill="auto"/>
            <w:vAlign w:val="center"/>
          </w:tcPr>
          <w:p w:rsidR="00081531" w:rsidRPr="00E2654E" w:rsidRDefault="00081531" w:rsidP="00081531">
            <w:pPr>
              <w:ind w:right="237"/>
              <w:jc w:val="center"/>
              <w:rPr>
                <w:rFonts w:eastAsia="Calibri" w:cstheme="minorHAnsi"/>
              </w:rPr>
            </w:pPr>
            <w:r w:rsidRPr="00E2654E">
              <w:rPr>
                <w:rFonts w:eastAsia="Calibri" w:cstheme="minorHAnsi"/>
              </w:rPr>
              <w:t>22,7</w:t>
            </w:r>
          </w:p>
        </w:tc>
        <w:tc>
          <w:tcPr>
            <w:tcW w:w="1436" w:type="dxa"/>
            <w:tcBorders>
              <w:bottom w:val="single" w:sz="4" w:space="0" w:color="000000" w:themeColor="text1"/>
            </w:tcBorders>
            <w:shd w:val="clear" w:color="auto" w:fill="auto"/>
            <w:vAlign w:val="center"/>
          </w:tcPr>
          <w:p w:rsidR="00081531" w:rsidRPr="00E2654E" w:rsidRDefault="00081531" w:rsidP="00081531">
            <w:pPr>
              <w:tabs>
                <w:tab w:val="left" w:pos="0"/>
              </w:tabs>
              <w:jc w:val="center"/>
              <w:rPr>
                <w:rFonts w:eastAsia="Calibri" w:cstheme="minorHAnsi"/>
              </w:rPr>
            </w:pPr>
            <w:r w:rsidRPr="00E2654E">
              <w:rPr>
                <w:rFonts w:eastAsia="Calibri" w:cstheme="minorHAnsi"/>
              </w:rPr>
              <w:t>21,8</w:t>
            </w:r>
          </w:p>
        </w:tc>
        <w:tc>
          <w:tcPr>
            <w:tcW w:w="1418" w:type="dxa"/>
            <w:tcBorders>
              <w:bottom w:val="single" w:sz="4" w:space="0" w:color="000000" w:themeColor="text1"/>
            </w:tcBorders>
            <w:shd w:val="clear" w:color="auto" w:fill="auto"/>
            <w:vAlign w:val="center"/>
          </w:tcPr>
          <w:p w:rsidR="00081531" w:rsidRPr="00E2654E" w:rsidRDefault="007376F9" w:rsidP="00081531">
            <w:pPr>
              <w:tabs>
                <w:tab w:val="left" w:pos="0"/>
              </w:tabs>
              <w:jc w:val="center"/>
              <w:rPr>
                <w:rFonts w:eastAsia="Calibri" w:cstheme="minorHAnsi"/>
              </w:rPr>
            </w:pPr>
            <w:r>
              <w:rPr>
                <w:rFonts w:eastAsia="Calibri" w:cstheme="minorHAnsi"/>
              </w:rPr>
              <w:t>19,6</w:t>
            </w:r>
          </w:p>
        </w:tc>
      </w:tr>
    </w:tbl>
    <w:p w:rsidR="00C11E2B" w:rsidRPr="00E2654E" w:rsidRDefault="00C11E2B" w:rsidP="00C11E2B">
      <w:pPr>
        <w:spacing w:after="0"/>
        <w:ind w:right="237"/>
        <w:jc w:val="both"/>
        <w:rPr>
          <w:rFonts w:cstheme="minorHAnsi"/>
        </w:rPr>
      </w:pPr>
    </w:p>
    <w:p w:rsidR="00C13FB4" w:rsidRPr="00E2654E" w:rsidRDefault="00C13FB4" w:rsidP="00C13FB4">
      <w:pPr>
        <w:spacing w:after="0"/>
        <w:jc w:val="both"/>
        <w:rPr>
          <w:rFonts w:eastAsia="Times New Roman" w:cstheme="minorHAnsi"/>
          <w:i/>
          <w:lang w:eastAsia="mk-MK"/>
        </w:rPr>
      </w:pPr>
    </w:p>
    <w:p w:rsidR="008910C1" w:rsidRPr="00E2654E" w:rsidRDefault="008910C1" w:rsidP="00C13FB4">
      <w:pPr>
        <w:spacing w:after="0"/>
        <w:jc w:val="both"/>
        <w:rPr>
          <w:rFonts w:eastAsia="Times New Roman" w:cstheme="minorHAnsi"/>
          <w:i/>
          <w:lang w:eastAsia="mk-MK"/>
        </w:rPr>
      </w:pPr>
    </w:p>
    <w:p w:rsidR="00062E0B" w:rsidRPr="00E2654E" w:rsidRDefault="00062E0B" w:rsidP="00C13FB4">
      <w:pPr>
        <w:spacing w:after="0"/>
        <w:jc w:val="both"/>
        <w:rPr>
          <w:rFonts w:eastAsia="Times New Roman" w:cstheme="minorHAnsi"/>
          <w:i/>
          <w:lang w:eastAsia="mk-MK"/>
        </w:rPr>
      </w:pPr>
    </w:p>
    <w:p w:rsidR="00062E0B" w:rsidRPr="00E2654E" w:rsidRDefault="00062E0B" w:rsidP="00C13FB4">
      <w:pPr>
        <w:spacing w:after="0"/>
        <w:jc w:val="both"/>
        <w:rPr>
          <w:rFonts w:eastAsia="Times New Roman" w:cstheme="minorHAnsi"/>
          <w:i/>
          <w:lang w:eastAsia="mk-MK"/>
        </w:rPr>
      </w:pPr>
    </w:p>
    <w:p w:rsidR="00062E0B" w:rsidRPr="00E2654E" w:rsidRDefault="00062E0B" w:rsidP="00C13FB4">
      <w:pPr>
        <w:spacing w:after="0"/>
        <w:jc w:val="both"/>
        <w:rPr>
          <w:rFonts w:eastAsia="Times New Roman" w:cstheme="minorHAnsi"/>
          <w:i/>
          <w:lang w:eastAsia="mk-MK"/>
        </w:rPr>
      </w:pPr>
    </w:p>
    <w:p w:rsidR="00062E0B" w:rsidRPr="00E2654E" w:rsidRDefault="00062E0B" w:rsidP="00C13FB4">
      <w:pPr>
        <w:spacing w:after="0"/>
        <w:jc w:val="both"/>
        <w:rPr>
          <w:rFonts w:eastAsia="Times New Roman" w:cstheme="minorHAnsi"/>
          <w:i/>
          <w:lang w:eastAsia="mk-MK"/>
        </w:rPr>
      </w:pPr>
    </w:p>
    <w:p w:rsidR="00062E0B" w:rsidRPr="00E2654E" w:rsidRDefault="00062E0B" w:rsidP="00C13FB4">
      <w:pPr>
        <w:spacing w:after="0"/>
        <w:jc w:val="both"/>
        <w:rPr>
          <w:rFonts w:eastAsia="Times New Roman" w:cstheme="minorHAnsi"/>
          <w:i/>
          <w:lang w:eastAsia="mk-MK"/>
        </w:rPr>
      </w:pPr>
    </w:p>
    <w:p w:rsidR="00706E36" w:rsidRDefault="00706E36" w:rsidP="007B447B">
      <w:pPr>
        <w:spacing w:after="0"/>
        <w:ind w:firstLine="851"/>
        <w:jc w:val="both"/>
        <w:rPr>
          <w:rFonts w:eastAsia="Times New Roman" w:cstheme="minorHAnsi"/>
          <w:i/>
          <w:lang w:eastAsia="mk-MK"/>
        </w:rPr>
      </w:pPr>
    </w:p>
    <w:p w:rsidR="00C13FB4" w:rsidRDefault="00797675" w:rsidP="007B447B">
      <w:pPr>
        <w:spacing w:after="0"/>
        <w:ind w:firstLine="851"/>
        <w:jc w:val="both"/>
        <w:rPr>
          <w:rFonts w:cstheme="minorHAnsi"/>
          <w:i/>
        </w:rPr>
      </w:pPr>
      <w:r w:rsidRPr="00E2654E">
        <w:rPr>
          <w:rFonts w:eastAsia="Times New Roman" w:cstheme="minorHAnsi"/>
          <w:i/>
          <w:lang w:eastAsia="mk-MK"/>
        </w:rPr>
        <w:t>Графикон 1</w:t>
      </w:r>
      <w:r w:rsidR="00706E36">
        <w:rPr>
          <w:rFonts w:eastAsia="Times New Roman" w:cstheme="minorHAnsi"/>
          <w:i/>
          <w:lang w:eastAsia="mk-MK"/>
        </w:rPr>
        <w:t>4</w:t>
      </w:r>
      <w:r w:rsidR="00C13FB4" w:rsidRPr="00E2654E">
        <w:rPr>
          <w:rFonts w:eastAsia="Times New Roman" w:cstheme="minorHAnsi"/>
          <w:i/>
          <w:lang w:eastAsia="mk-MK"/>
        </w:rPr>
        <w:t xml:space="preserve">: </w:t>
      </w:r>
      <w:r w:rsidR="00C13FB4" w:rsidRPr="00E2654E">
        <w:rPr>
          <w:rFonts w:cstheme="minorHAnsi"/>
          <w:i/>
        </w:rPr>
        <w:t>Број на пратки по глава</w:t>
      </w:r>
      <w:r w:rsidR="00395303" w:rsidRPr="00E2654E">
        <w:rPr>
          <w:rFonts w:cstheme="minorHAnsi"/>
          <w:i/>
        </w:rPr>
        <w:t xml:space="preserve"> на жител споредбено - 20</w:t>
      </w:r>
      <w:r w:rsidR="00062E0B" w:rsidRPr="00E2654E">
        <w:rPr>
          <w:rFonts w:cstheme="minorHAnsi"/>
          <w:i/>
        </w:rPr>
        <w:t>10</w:t>
      </w:r>
      <w:r w:rsidR="00395303" w:rsidRPr="00E2654E">
        <w:rPr>
          <w:rFonts w:cstheme="minorHAnsi"/>
          <w:i/>
        </w:rPr>
        <w:t>/201</w:t>
      </w:r>
      <w:r w:rsidR="007376F9">
        <w:rPr>
          <w:rFonts w:cstheme="minorHAnsi"/>
          <w:i/>
        </w:rPr>
        <w:t>7</w:t>
      </w:r>
      <w:r w:rsidR="00C13FB4" w:rsidRPr="00E2654E">
        <w:rPr>
          <w:rFonts w:cstheme="minorHAnsi"/>
          <w:i/>
        </w:rPr>
        <w:t xml:space="preserve"> година</w:t>
      </w:r>
    </w:p>
    <w:p w:rsidR="00706E36" w:rsidRPr="00E2654E" w:rsidRDefault="00706E36" w:rsidP="007B447B">
      <w:pPr>
        <w:spacing w:after="0"/>
        <w:ind w:firstLine="851"/>
        <w:jc w:val="both"/>
        <w:rPr>
          <w:rFonts w:cstheme="minorHAnsi"/>
          <w:i/>
        </w:rPr>
      </w:pPr>
    </w:p>
    <w:p w:rsidR="00C13FB4" w:rsidRPr="00E2654E" w:rsidRDefault="0044678C" w:rsidP="00C13FB4">
      <w:pPr>
        <w:spacing w:after="0"/>
        <w:jc w:val="both"/>
        <w:rPr>
          <w:rFonts w:cstheme="minorHAnsi"/>
          <w:b/>
          <w:i/>
        </w:rPr>
      </w:pPr>
      <w:r w:rsidRPr="00E2654E">
        <w:rPr>
          <w:rFonts w:cstheme="minorHAnsi"/>
          <w:noProof/>
          <w:lang w:eastAsia="mk-MK"/>
        </w:rPr>
        <w:drawing>
          <wp:inline distT="0" distB="0" distL="0" distR="0" wp14:anchorId="30E315E9" wp14:editId="12CC5C7F">
            <wp:extent cx="5781675" cy="2771775"/>
            <wp:effectExtent l="0" t="1905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13FB4" w:rsidRPr="00E2654E" w:rsidRDefault="00C13FB4" w:rsidP="00C13FB4">
      <w:pPr>
        <w:ind w:right="237"/>
        <w:rPr>
          <w:rFonts w:cstheme="minorHAnsi"/>
        </w:rPr>
      </w:pPr>
    </w:p>
    <w:p w:rsidR="00C13FB4" w:rsidRPr="00E2654E" w:rsidRDefault="00C13FB4" w:rsidP="00A815D0">
      <w:pPr>
        <w:pStyle w:val="ListParagraph"/>
        <w:numPr>
          <w:ilvl w:val="0"/>
          <w:numId w:val="1"/>
        </w:numPr>
        <w:ind w:right="237"/>
        <w:rPr>
          <w:rFonts w:cstheme="minorHAnsi"/>
          <w:b/>
          <w:i/>
          <w:u w:val="single"/>
        </w:rPr>
      </w:pPr>
      <w:r w:rsidRPr="00E2654E">
        <w:rPr>
          <w:rFonts w:cstheme="minorHAnsi"/>
          <w:b/>
          <w:i/>
          <w:u w:val="single"/>
        </w:rPr>
        <w:t>Точки за пристап до поштенските услуги</w:t>
      </w:r>
    </w:p>
    <w:p w:rsidR="00671889" w:rsidRPr="00E2654E" w:rsidRDefault="00671889" w:rsidP="00671889">
      <w:pPr>
        <w:pStyle w:val="ListParagraph"/>
        <w:ind w:left="360" w:right="237"/>
        <w:rPr>
          <w:rFonts w:cstheme="minorHAnsi"/>
          <w:b/>
          <w:i/>
          <w:u w:val="single"/>
        </w:rPr>
      </w:pPr>
    </w:p>
    <w:p w:rsidR="007B447B" w:rsidRDefault="007B447B" w:rsidP="00A815D0">
      <w:pPr>
        <w:pStyle w:val="ListParagraph"/>
        <w:numPr>
          <w:ilvl w:val="1"/>
          <w:numId w:val="42"/>
        </w:numPr>
        <w:ind w:right="237"/>
        <w:rPr>
          <w:rFonts w:cstheme="minorHAnsi"/>
          <w:b/>
          <w:i/>
        </w:rPr>
      </w:pPr>
      <w:r w:rsidRPr="00E2654E">
        <w:rPr>
          <w:rFonts w:cstheme="minorHAnsi"/>
          <w:b/>
          <w:i/>
        </w:rPr>
        <w:t xml:space="preserve"> </w:t>
      </w:r>
      <w:r w:rsidR="00C13FB4" w:rsidRPr="00E2654E">
        <w:rPr>
          <w:rFonts w:cstheme="minorHAnsi"/>
          <w:b/>
          <w:i/>
        </w:rPr>
        <w:t>Македонска пошта</w:t>
      </w:r>
    </w:p>
    <w:p w:rsidR="00A815D0" w:rsidRPr="00E2654E" w:rsidRDefault="00A815D0" w:rsidP="00A815D0">
      <w:pPr>
        <w:pStyle w:val="ListParagraph"/>
        <w:ind w:right="237"/>
        <w:rPr>
          <w:rFonts w:cstheme="minorHAnsi"/>
          <w:b/>
          <w:i/>
        </w:rPr>
      </w:pPr>
    </w:p>
    <w:p w:rsidR="00C13FB4" w:rsidRPr="00E2654E" w:rsidRDefault="00C13FB4" w:rsidP="00395303">
      <w:pPr>
        <w:tabs>
          <w:tab w:val="left" w:pos="299"/>
          <w:tab w:val="left" w:pos="540"/>
        </w:tabs>
        <w:spacing w:after="0"/>
        <w:ind w:right="-22" w:firstLine="851"/>
        <w:jc w:val="both"/>
        <w:rPr>
          <w:rFonts w:eastAsia="Verdana" w:cstheme="minorHAnsi"/>
        </w:rPr>
      </w:pPr>
      <w:r w:rsidRPr="00E2654E">
        <w:rPr>
          <w:rFonts w:eastAsia="Verdana" w:cstheme="minorHAnsi"/>
        </w:rPr>
        <w:t>Поштенска мрежа претставува систем на организација и средства кои се употребуваат од давателите на поштенските услуги за прием и дистрибуција на поштенски пратки до назначената адреса.</w:t>
      </w:r>
    </w:p>
    <w:p w:rsidR="00C13FB4" w:rsidRPr="00E2654E" w:rsidRDefault="00C13FB4" w:rsidP="00395303">
      <w:pPr>
        <w:ind w:right="-22" w:firstLine="851"/>
        <w:jc w:val="both"/>
        <w:rPr>
          <w:rFonts w:cstheme="minorHAnsi"/>
        </w:rPr>
      </w:pPr>
      <w:r w:rsidRPr="00E2654E">
        <w:rPr>
          <w:rFonts w:cstheme="minorHAnsi"/>
        </w:rPr>
        <w:lastRenderedPageBreak/>
        <w:t>Под поштенска мрежа се подразбираат, сите поштенски единици, поштенски центри за сортирање, дистрибутивни центри и други објекти, поштенска опрема и средства, меѓусебно поврзани во единствена техничка технолошка целина, која Македонска пошта ја користи за обезбедување на поштенски услуги на цела територија на Република Македонија.</w:t>
      </w:r>
    </w:p>
    <w:p w:rsidR="00C13FB4" w:rsidRPr="00E2654E" w:rsidRDefault="00C13FB4" w:rsidP="007750B7">
      <w:pPr>
        <w:ind w:right="-22" w:firstLine="851"/>
        <w:jc w:val="both"/>
        <w:rPr>
          <w:rFonts w:cstheme="minorHAnsi"/>
        </w:rPr>
      </w:pPr>
      <w:r w:rsidRPr="00E2654E">
        <w:rPr>
          <w:rFonts w:cstheme="minorHAnsi"/>
        </w:rPr>
        <w:t xml:space="preserve">Точки за пристап претставуваат сите видови на физички објекти на давателот на универзална услуга, вклучувајќи ги и поштенските </w:t>
      </w:r>
      <w:proofErr w:type="spellStart"/>
      <w:r w:rsidRPr="00E2654E">
        <w:rPr>
          <w:rFonts w:cstheme="minorHAnsi"/>
        </w:rPr>
        <w:t>преградоци</w:t>
      </w:r>
      <w:proofErr w:type="spellEnd"/>
      <w:r w:rsidRPr="00E2654E">
        <w:rPr>
          <w:rFonts w:cstheme="minorHAnsi"/>
        </w:rPr>
        <w:t xml:space="preserve"> каде се врши испорака на поштенските пратки примени во пристап. </w:t>
      </w:r>
    </w:p>
    <w:p w:rsidR="00C13FB4" w:rsidRPr="00E2654E" w:rsidRDefault="00C13FB4" w:rsidP="007750B7">
      <w:pPr>
        <w:spacing w:line="360" w:lineRule="auto"/>
        <w:ind w:right="-22" w:firstLine="851"/>
        <w:jc w:val="both"/>
        <w:rPr>
          <w:rFonts w:eastAsia="Times New Roman" w:cstheme="minorHAnsi"/>
          <w:lang w:eastAsia="mk-MK"/>
        </w:rPr>
      </w:pPr>
      <w:r w:rsidRPr="00E2654E">
        <w:rPr>
          <w:rFonts w:eastAsia="Times New Roman" w:cstheme="minorHAnsi"/>
          <w:lang w:eastAsia="mk-MK"/>
        </w:rPr>
        <w:t xml:space="preserve">Доставата на поштенските пратки се врши преку </w:t>
      </w:r>
      <w:proofErr w:type="spellStart"/>
      <w:r w:rsidRPr="00E2654E">
        <w:rPr>
          <w:rFonts w:eastAsia="Times New Roman" w:cstheme="minorHAnsi"/>
          <w:lang w:eastAsia="mk-MK"/>
        </w:rPr>
        <w:t>пошторазнесувачи</w:t>
      </w:r>
      <w:proofErr w:type="spellEnd"/>
      <w:r w:rsidRPr="00E2654E">
        <w:rPr>
          <w:rFonts w:eastAsia="Times New Roman" w:cstheme="minorHAnsi"/>
          <w:lang w:eastAsia="mk-MK"/>
        </w:rPr>
        <w:t xml:space="preserve"> и преку поштенски фахови, лоцирани во поголемите поштенски единици во населените места во Република Македонија. </w:t>
      </w:r>
      <w:proofErr w:type="spellStart"/>
      <w:r w:rsidRPr="00E2654E">
        <w:rPr>
          <w:rFonts w:eastAsia="Times New Roman" w:cstheme="minorHAnsi"/>
          <w:lang w:eastAsia="mk-MK"/>
        </w:rPr>
        <w:t>Доставата</w:t>
      </w:r>
      <w:proofErr w:type="spellEnd"/>
      <w:r w:rsidRPr="00E2654E">
        <w:rPr>
          <w:rFonts w:eastAsia="Times New Roman" w:cstheme="minorHAnsi"/>
          <w:lang w:eastAsia="mk-MK"/>
        </w:rPr>
        <w:t xml:space="preserve"> на поштенските пратки се обезбедува преку </w:t>
      </w:r>
      <w:r w:rsidR="003D2551">
        <w:rPr>
          <w:rFonts w:eastAsia="Times New Roman" w:cstheme="minorHAnsi"/>
          <w:lang w:eastAsia="mk-MK"/>
        </w:rPr>
        <w:t>578</w:t>
      </w:r>
      <w:r w:rsidR="00613387" w:rsidRPr="00E2654E">
        <w:rPr>
          <w:rFonts w:eastAsia="Times New Roman" w:cstheme="minorHAnsi"/>
          <w:lang w:eastAsia="mk-MK"/>
        </w:rPr>
        <w:t xml:space="preserve"> </w:t>
      </w:r>
      <w:proofErr w:type="spellStart"/>
      <w:r w:rsidRPr="00E2654E">
        <w:rPr>
          <w:rFonts w:eastAsia="Times New Roman" w:cstheme="minorHAnsi"/>
          <w:lang w:eastAsia="mk-MK"/>
        </w:rPr>
        <w:t>пошторазнесувачи</w:t>
      </w:r>
      <w:proofErr w:type="spellEnd"/>
      <w:r w:rsidRPr="00E2654E">
        <w:rPr>
          <w:rFonts w:eastAsia="Times New Roman" w:cstheme="minorHAnsi"/>
          <w:lang w:eastAsia="mk-MK"/>
        </w:rPr>
        <w:t xml:space="preserve"> </w:t>
      </w:r>
      <w:r w:rsidR="003D2551">
        <w:rPr>
          <w:rFonts w:eastAsia="Times New Roman" w:cstheme="minorHAnsi"/>
          <w:lang w:eastAsia="mk-MK"/>
        </w:rPr>
        <w:t xml:space="preserve">и 190 договорни поштари </w:t>
      </w:r>
      <w:r w:rsidRPr="00E2654E">
        <w:rPr>
          <w:rFonts w:eastAsia="Times New Roman" w:cstheme="minorHAnsi"/>
          <w:lang w:eastAsia="mk-MK"/>
        </w:rPr>
        <w:t xml:space="preserve">на </w:t>
      </w:r>
      <w:r w:rsidR="00550653" w:rsidRPr="00E2654E">
        <w:rPr>
          <w:rFonts w:eastAsia="Times New Roman" w:cstheme="minorHAnsi"/>
          <w:lang w:val="en-US" w:eastAsia="mk-MK"/>
        </w:rPr>
        <w:t xml:space="preserve">918 </w:t>
      </w:r>
      <w:proofErr w:type="spellStart"/>
      <w:r w:rsidR="003D2551">
        <w:rPr>
          <w:rFonts w:eastAsia="Times New Roman" w:cstheme="minorHAnsi"/>
          <w:lang w:eastAsia="mk-MK"/>
        </w:rPr>
        <w:t>доставни</w:t>
      </w:r>
      <w:proofErr w:type="spellEnd"/>
      <w:r w:rsidR="003D2551">
        <w:rPr>
          <w:rFonts w:eastAsia="Times New Roman" w:cstheme="minorHAnsi"/>
          <w:lang w:eastAsia="mk-MK"/>
        </w:rPr>
        <w:t xml:space="preserve"> </w:t>
      </w:r>
      <w:r w:rsidRPr="00E2654E">
        <w:rPr>
          <w:rFonts w:eastAsia="Times New Roman" w:cstheme="minorHAnsi"/>
          <w:lang w:eastAsia="mk-MK"/>
        </w:rPr>
        <w:t xml:space="preserve">реони </w:t>
      </w:r>
      <w:r w:rsidR="00550653" w:rsidRPr="00E2654E">
        <w:rPr>
          <w:rFonts w:eastAsia="Times New Roman" w:cstheme="minorHAnsi"/>
          <w:lang w:eastAsia="mk-MK"/>
        </w:rPr>
        <w:t xml:space="preserve">кои ја покриваат цела територија на Република Македонија од кои 44,7 % се во урбано </w:t>
      </w:r>
      <w:proofErr w:type="spellStart"/>
      <w:r w:rsidR="00550653" w:rsidRPr="00E2654E">
        <w:rPr>
          <w:rFonts w:eastAsia="Times New Roman" w:cstheme="minorHAnsi"/>
          <w:lang w:eastAsia="mk-MK"/>
        </w:rPr>
        <w:t>подраќје</w:t>
      </w:r>
      <w:proofErr w:type="spellEnd"/>
      <w:r w:rsidR="00550653" w:rsidRPr="00E2654E">
        <w:rPr>
          <w:rFonts w:eastAsia="Times New Roman" w:cstheme="minorHAnsi"/>
          <w:lang w:eastAsia="mk-MK"/>
        </w:rPr>
        <w:t xml:space="preserve"> а 55,3 во рурално подрачје</w:t>
      </w:r>
      <w:r w:rsidRPr="00E2654E">
        <w:rPr>
          <w:rFonts w:eastAsia="Times New Roman" w:cstheme="minorHAnsi"/>
          <w:lang w:eastAsia="mk-MK"/>
        </w:rPr>
        <w:t>. Испораката на п</w:t>
      </w:r>
      <w:r w:rsidR="00550653" w:rsidRPr="00E2654E">
        <w:rPr>
          <w:rFonts w:eastAsia="Times New Roman" w:cstheme="minorHAnsi"/>
          <w:lang w:eastAsia="mk-MK"/>
        </w:rPr>
        <w:t>оштенски пратки се врши преку 6</w:t>
      </w:r>
      <w:r w:rsidR="00550653" w:rsidRPr="00E2654E">
        <w:rPr>
          <w:rFonts w:eastAsia="Times New Roman" w:cstheme="minorHAnsi"/>
          <w:lang w:val="en-US" w:eastAsia="mk-MK"/>
        </w:rPr>
        <w:t>539</w:t>
      </w:r>
      <w:r w:rsidRPr="00E2654E">
        <w:rPr>
          <w:rFonts w:eastAsia="Times New Roman" w:cstheme="minorHAnsi"/>
          <w:lang w:eastAsia="mk-MK"/>
        </w:rPr>
        <w:t xml:space="preserve"> поштенски фахови. </w:t>
      </w:r>
    </w:p>
    <w:p w:rsidR="00F74058" w:rsidRPr="00E2654E" w:rsidRDefault="00F74058" w:rsidP="00395303">
      <w:pPr>
        <w:spacing w:after="0"/>
        <w:ind w:right="237"/>
        <w:jc w:val="center"/>
        <w:rPr>
          <w:rFonts w:eastAsia="Times New Roman" w:cstheme="minorHAnsi"/>
          <w:i/>
          <w:lang w:eastAsia="mk-MK"/>
        </w:rPr>
      </w:pPr>
    </w:p>
    <w:p w:rsidR="00C13FB4" w:rsidRPr="00E2654E" w:rsidRDefault="007750B7" w:rsidP="00395303">
      <w:pPr>
        <w:spacing w:after="0"/>
        <w:ind w:right="237"/>
        <w:jc w:val="center"/>
        <w:rPr>
          <w:rFonts w:cstheme="minorHAnsi"/>
          <w:i/>
        </w:rPr>
      </w:pPr>
      <w:r w:rsidRPr="00E2654E">
        <w:rPr>
          <w:rFonts w:eastAsia="Times New Roman" w:cstheme="minorHAnsi"/>
          <w:i/>
          <w:lang w:eastAsia="mk-MK"/>
        </w:rPr>
        <w:t>Табела</w:t>
      </w:r>
      <w:r w:rsidR="0028449A" w:rsidRPr="00E2654E">
        <w:rPr>
          <w:rFonts w:eastAsia="Times New Roman" w:cstheme="minorHAnsi"/>
          <w:i/>
          <w:lang w:eastAsia="mk-MK"/>
        </w:rPr>
        <w:t xml:space="preserve"> 1</w:t>
      </w:r>
      <w:r w:rsidR="00117F9C">
        <w:rPr>
          <w:rFonts w:eastAsia="Times New Roman" w:cstheme="minorHAnsi"/>
          <w:i/>
          <w:lang w:eastAsia="mk-MK"/>
        </w:rPr>
        <w:t>3</w:t>
      </w:r>
      <w:r w:rsidR="00C13FB4" w:rsidRPr="00E2654E">
        <w:rPr>
          <w:rFonts w:eastAsia="Times New Roman" w:cstheme="minorHAnsi"/>
          <w:i/>
          <w:lang w:eastAsia="mk-MK"/>
        </w:rPr>
        <w:t>: Т</w:t>
      </w:r>
      <w:r w:rsidR="00C13FB4" w:rsidRPr="00E2654E">
        <w:rPr>
          <w:rFonts w:cstheme="minorHAnsi"/>
          <w:i/>
        </w:rPr>
        <w:t xml:space="preserve">ехничко – технолошки средства за обезбедување на поштенски пратки </w:t>
      </w:r>
      <w:r w:rsidR="00883FD5" w:rsidRPr="00E2654E">
        <w:rPr>
          <w:rFonts w:cstheme="minorHAnsi"/>
          <w:i/>
        </w:rPr>
        <w:t>– Македонска пошта 201</w:t>
      </w:r>
      <w:r w:rsidR="007376F9">
        <w:rPr>
          <w:rFonts w:cstheme="minorHAnsi"/>
          <w:i/>
        </w:rPr>
        <w:t>7</w:t>
      </w:r>
      <w:r w:rsidR="00C13FB4" w:rsidRPr="00E2654E">
        <w:rPr>
          <w:rFonts w:cstheme="minorHAnsi"/>
          <w:i/>
        </w:rPr>
        <w:t xml:space="preserve"> година</w:t>
      </w:r>
    </w:p>
    <w:p w:rsidR="00C13FB4" w:rsidRPr="00E2654E" w:rsidRDefault="00C13FB4" w:rsidP="00C13FB4">
      <w:pPr>
        <w:spacing w:after="0"/>
        <w:ind w:right="237"/>
        <w:jc w:val="both"/>
        <w:rPr>
          <w:rFonts w:cstheme="minorHAnsi"/>
          <w:b/>
          <w:i/>
        </w:rPr>
      </w:pPr>
    </w:p>
    <w:p w:rsidR="00C13FB4" w:rsidRPr="00E2654E" w:rsidRDefault="00C13FB4" w:rsidP="00C13FB4">
      <w:pPr>
        <w:ind w:right="237"/>
        <w:contextualSpacing/>
        <w:jc w:val="center"/>
        <w:rPr>
          <w:rFonts w:cstheme="minorHAnsi"/>
          <w:b/>
          <w:i/>
          <w:u w:val="single"/>
        </w:rPr>
      </w:pPr>
      <w:r w:rsidRPr="00E2654E">
        <w:rPr>
          <w:rFonts w:cstheme="minorHAnsi"/>
          <w:noProof/>
          <w:lang w:eastAsia="mk-MK"/>
        </w:rPr>
        <w:drawing>
          <wp:inline distT="0" distB="0" distL="0" distR="0" wp14:anchorId="773C5C8A" wp14:editId="61B70701">
            <wp:extent cx="5695950" cy="2343150"/>
            <wp:effectExtent l="0" t="0" r="19050" b="19050"/>
            <wp:docPr id="1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F0743" w:rsidRDefault="004F0743" w:rsidP="00084239">
      <w:pPr>
        <w:tabs>
          <w:tab w:val="left" w:pos="1260"/>
        </w:tabs>
        <w:rPr>
          <w:rFonts w:cstheme="minorHAnsi"/>
        </w:rPr>
      </w:pPr>
    </w:p>
    <w:p w:rsidR="00706E36" w:rsidRPr="00E2654E" w:rsidRDefault="00706E36" w:rsidP="00084239">
      <w:pPr>
        <w:tabs>
          <w:tab w:val="left" w:pos="1260"/>
        </w:tabs>
        <w:rPr>
          <w:rFonts w:cstheme="minorHAnsi"/>
        </w:rPr>
      </w:pPr>
    </w:p>
    <w:p w:rsidR="00883FD5" w:rsidRPr="00E2654E" w:rsidRDefault="00883FD5" w:rsidP="003304D3">
      <w:pPr>
        <w:ind w:right="237" w:firstLine="851"/>
        <w:jc w:val="both"/>
        <w:rPr>
          <w:rFonts w:cstheme="minorHAnsi"/>
        </w:rPr>
      </w:pPr>
      <w:r w:rsidRPr="00E2654E">
        <w:rPr>
          <w:rFonts w:cstheme="minorHAnsi"/>
        </w:rPr>
        <w:t>Во 201</w:t>
      </w:r>
      <w:r w:rsidR="004F0743">
        <w:rPr>
          <w:rFonts w:cstheme="minorHAnsi"/>
        </w:rPr>
        <w:t>7</w:t>
      </w:r>
      <w:r w:rsidRPr="00E2654E">
        <w:rPr>
          <w:rFonts w:cstheme="minorHAnsi"/>
        </w:rPr>
        <w:t xml:space="preserve"> година Македонска пошта поседувала 7</w:t>
      </w:r>
      <w:r w:rsidR="004F0743">
        <w:rPr>
          <w:rFonts w:cstheme="minorHAnsi"/>
        </w:rPr>
        <w:t>247</w:t>
      </w:r>
      <w:r w:rsidR="00063523">
        <w:rPr>
          <w:rFonts w:cstheme="minorHAnsi"/>
        </w:rPr>
        <w:t xml:space="preserve"> </w:t>
      </w:r>
      <w:r w:rsidRPr="00E2654E">
        <w:rPr>
          <w:rFonts w:cstheme="minorHAnsi"/>
        </w:rPr>
        <w:t>различни точки за прием:</w:t>
      </w:r>
    </w:p>
    <w:p w:rsidR="00883FD5" w:rsidRDefault="00883FD5" w:rsidP="00883FD5">
      <w:pPr>
        <w:numPr>
          <w:ilvl w:val="0"/>
          <w:numId w:val="4"/>
        </w:numPr>
        <w:ind w:right="237"/>
        <w:contextualSpacing/>
        <w:jc w:val="both"/>
        <w:rPr>
          <w:rFonts w:cstheme="minorHAnsi"/>
        </w:rPr>
      </w:pPr>
      <w:r w:rsidRPr="00E2654E">
        <w:rPr>
          <w:rFonts w:cstheme="minorHAnsi"/>
        </w:rPr>
        <w:t>Поштенски едини</w:t>
      </w:r>
      <w:r w:rsidR="007376F9">
        <w:rPr>
          <w:rFonts w:cstheme="minorHAnsi"/>
        </w:rPr>
        <w:t>ци ......................... 334</w:t>
      </w:r>
    </w:p>
    <w:p w:rsidR="007376F9" w:rsidRPr="004F0743" w:rsidRDefault="007376F9" w:rsidP="007376F9">
      <w:pPr>
        <w:pStyle w:val="ListParagraph"/>
        <w:numPr>
          <w:ilvl w:val="0"/>
          <w:numId w:val="44"/>
        </w:numPr>
        <w:ind w:right="237"/>
        <w:jc w:val="both"/>
        <w:rPr>
          <w:rFonts w:cstheme="minorHAnsi"/>
          <w:i/>
        </w:rPr>
      </w:pPr>
      <w:r w:rsidRPr="004F0743">
        <w:rPr>
          <w:rFonts w:cstheme="minorHAnsi"/>
          <w:i/>
        </w:rPr>
        <w:t>Пошти ....................................</w:t>
      </w:r>
      <w:r w:rsidR="004F0743">
        <w:rPr>
          <w:rFonts w:cstheme="minorHAnsi"/>
          <w:i/>
        </w:rPr>
        <w:t>..</w:t>
      </w:r>
      <w:r w:rsidRPr="004F0743">
        <w:rPr>
          <w:rFonts w:cstheme="minorHAnsi"/>
          <w:i/>
        </w:rPr>
        <w:t>218</w:t>
      </w:r>
    </w:p>
    <w:p w:rsidR="007376F9" w:rsidRPr="004F0743" w:rsidRDefault="007376F9" w:rsidP="007376F9">
      <w:pPr>
        <w:pStyle w:val="ListParagraph"/>
        <w:numPr>
          <w:ilvl w:val="0"/>
          <w:numId w:val="44"/>
        </w:numPr>
        <w:ind w:right="237"/>
        <w:jc w:val="both"/>
        <w:rPr>
          <w:rFonts w:cstheme="minorHAnsi"/>
          <w:i/>
        </w:rPr>
      </w:pPr>
      <w:r w:rsidRPr="004F0743">
        <w:rPr>
          <w:rFonts w:cstheme="minorHAnsi"/>
          <w:i/>
        </w:rPr>
        <w:t>Шалтерски пошти........</w:t>
      </w:r>
      <w:r w:rsidR="004F0743">
        <w:rPr>
          <w:rFonts w:cstheme="minorHAnsi"/>
          <w:i/>
        </w:rPr>
        <w:t>.</w:t>
      </w:r>
      <w:r w:rsidRPr="004F0743">
        <w:rPr>
          <w:rFonts w:cstheme="minorHAnsi"/>
          <w:i/>
        </w:rPr>
        <w:t>............82</w:t>
      </w:r>
    </w:p>
    <w:p w:rsidR="004F0743" w:rsidRPr="004F0743" w:rsidRDefault="007376F9" w:rsidP="004F0743">
      <w:pPr>
        <w:pStyle w:val="ListParagraph"/>
        <w:numPr>
          <w:ilvl w:val="0"/>
          <w:numId w:val="44"/>
        </w:numPr>
        <w:ind w:right="237"/>
        <w:jc w:val="both"/>
        <w:rPr>
          <w:rFonts w:cstheme="minorHAnsi"/>
        </w:rPr>
      </w:pPr>
      <w:r w:rsidRPr="004F0743">
        <w:rPr>
          <w:rFonts w:cstheme="minorHAnsi"/>
          <w:i/>
        </w:rPr>
        <w:t>Сезонски пошти....................</w:t>
      </w:r>
      <w:r w:rsidR="004F0743">
        <w:rPr>
          <w:rFonts w:cstheme="minorHAnsi"/>
          <w:i/>
        </w:rPr>
        <w:t>....</w:t>
      </w:r>
      <w:r w:rsidRPr="004F0743">
        <w:rPr>
          <w:rFonts w:cstheme="minorHAnsi"/>
          <w:i/>
        </w:rPr>
        <w:t>....3</w:t>
      </w:r>
    </w:p>
    <w:p w:rsidR="004F0743" w:rsidRPr="004F0743" w:rsidRDefault="004F0743" w:rsidP="004F0743">
      <w:pPr>
        <w:pStyle w:val="ListParagraph"/>
        <w:numPr>
          <w:ilvl w:val="0"/>
          <w:numId w:val="44"/>
        </w:numPr>
        <w:ind w:right="237"/>
        <w:jc w:val="both"/>
        <w:rPr>
          <w:rFonts w:cstheme="minorHAnsi"/>
        </w:rPr>
      </w:pPr>
      <w:r>
        <w:rPr>
          <w:rFonts w:cstheme="minorHAnsi"/>
        </w:rPr>
        <w:t>Д</w:t>
      </w:r>
      <w:r w:rsidRPr="004F0743">
        <w:rPr>
          <w:rFonts w:cstheme="minorHAnsi"/>
        </w:rPr>
        <w:t>оговорни пошти..</w:t>
      </w:r>
      <w:r>
        <w:rPr>
          <w:rFonts w:cstheme="minorHAnsi"/>
        </w:rPr>
        <w:t>............</w:t>
      </w:r>
      <w:r w:rsidRPr="004F0743">
        <w:rPr>
          <w:rFonts w:cstheme="minorHAnsi"/>
        </w:rPr>
        <w:t>....</w:t>
      </w:r>
      <w:r>
        <w:rPr>
          <w:rFonts w:cstheme="minorHAnsi"/>
        </w:rPr>
        <w:t>...</w:t>
      </w:r>
      <w:r w:rsidRPr="004F0743">
        <w:rPr>
          <w:rFonts w:cstheme="minorHAnsi"/>
        </w:rPr>
        <w:t>.... 27</w:t>
      </w:r>
    </w:p>
    <w:p w:rsidR="004F0743" w:rsidRPr="004F0743" w:rsidRDefault="004F0743" w:rsidP="007376F9">
      <w:pPr>
        <w:pStyle w:val="ListParagraph"/>
        <w:numPr>
          <w:ilvl w:val="0"/>
          <w:numId w:val="44"/>
        </w:numPr>
        <w:ind w:right="237"/>
        <w:jc w:val="both"/>
        <w:rPr>
          <w:rFonts w:cstheme="minorHAnsi"/>
          <w:i/>
        </w:rPr>
      </w:pPr>
      <w:r>
        <w:rPr>
          <w:rFonts w:cstheme="minorHAnsi"/>
          <w:i/>
        </w:rPr>
        <w:t>Истурени шалтери</w:t>
      </w:r>
      <w:r w:rsidRPr="004F0743">
        <w:rPr>
          <w:rFonts w:cstheme="minorHAnsi"/>
          <w:i/>
        </w:rPr>
        <w:t>..........</w:t>
      </w:r>
      <w:r>
        <w:rPr>
          <w:rFonts w:cstheme="minorHAnsi"/>
          <w:i/>
        </w:rPr>
        <w:t>.............4</w:t>
      </w:r>
    </w:p>
    <w:p w:rsidR="00883FD5" w:rsidRPr="00E2654E" w:rsidRDefault="00883FD5" w:rsidP="00883FD5">
      <w:pPr>
        <w:numPr>
          <w:ilvl w:val="0"/>
          <w:numId w:val="4"/>
        </w:numPr>
        <w:ind w:right="237"/>
        <w:contextualSpacing/>
        <w:jc w:val="both"/>
        <w:rPr>
          <w:rFonts w:cstheme="minorHAnsi"/>
        </w:rPr>
      </w:pPr>
      <w:r w:rsidRPr="00E2654E">
        <w:rPr>
          <w:rFonts w:cstheme="minorHAnsi"/>
        </w:rPr>
        <w:lastRenderedPageBreak/>
        <w:t>Поштенски са</w:t>
      </w:r>
      <w:r w:rsidR="00550653" w:rsidRPr="00E2654E">
        <w:rPr>
          <w:rFonts w:cstheme="minorHAnsi"/>
        </w:rPr>
        <w:t>ндачиња...................... 374</w:t>
      </w:r>
    </w:p>
    <w:p w:rsidR="00883FD5" w:rsidRPr="00E2654E" w:rsidRDefault="00883FD5" w:rsidP="00883FD5">
      <w:pPr>
        <w:numPr>
          <w:ilvl w:val="0"/>
          <w:numId w:val="4"/>
        </w:numPr>
        <w:ind w:right="237"/>
        <w:contextualSpacing/>
        <w:jc w:val="both"/>
        <w:rPr>
          <w:rFonts w:cstheme="minorHAnsi"/>
        </w:rPr>
      </w:pPr>
      <w:r w:rsidRPr="00E2654E">
        <w:rPr>
          <w:rFonts w:cstheme="minorHAnsi"/>
        </w:rPr>
        <w:t>Поштенски фа</w:t>
      </w:r>
      <w:r w:rsidR="00F74058" w:rsidRPr="00E2654E">
        <w:rPr>
          <w:rFonts w:cstheme="minorHAnsi"/>
        </w:rPr>
        <w:t xml:space="preserve">хови .......................... </w:t>
      </w:r>
      <w:r w:rsidRPr="00E2654E">
        <w:rPr>
          <w:rFonts w:cstheme="minorHAnsi"/>
        </w:rPr>
        <w:t>6</w:t>
      </w:r>
      <w:r w:rsidR="00550653" w:rsidRPr="00E2654E">
        <w:rPr>
          <w:rFonts w:cstheme="minorHAnsi"/>
        </w:rPr>
        <w:t>539</w:t>
      </w:r>
    </w:p>
    <w:p w:rsidR="0028449A" w:rsidRPr="00E2654E" w:rsidRDefault="0028449A" w:rsidP="0028449A">
      <w:pPr>
        <w:ind w:left="1069" w:right="237"/>
        <w:contextualSpacing/>
        <w:jc w:val="both"/>
        <w:rPr>
          <w:rFonts w:cstheme="minorHAnsi"/>
        </w:rPr>
      </w:pPr>
    </w:p>
    <w:p w:rsidR="00883FD5" w:rsidRPr="00E2654E" w:rsidRDefault="00063523" w:rsidP="00395303">
      <w:pPr>
        <w:spacing w:after="0"/>
        <w:ind w:right="237"/>
        <w:jc w:val="center"/>
        <w:rPr>
          <w:rFonts w:cstheme="minorHAnsi"/>
          <w:i/>
        </w:rPr>
      </w:pPr>
      <w:r>
        <w:rPr>
          <w:rFonts w:eastAsia="Times New Roman" w:cstheme="minorHAnsi"/>
          <w:i/>
          <w:lang w:eastAsia="mk-MK"/>
        </w:rPr>
        <w:t>Табела14</w:t>
      </w:r>
      <w:r w:rsidR="00883FD5" w:rsidRPr="00E2654E">
        <w:rPr>
          <w:rFonts w:eastAsia="Times New Roman" w:cstheme="minorHAnsi"/>
          <w:i/>
          <w:lang w:eastAsia="mk-MK"/>
        </w:rPr>
        <w:t>: Точки за пристап</w:t>
      </w:r>
      <w:r w:rsidR="00883FD5" w:rsidRPr="00E2654E">
        <w:rPr>
          <w:rFonts w:cstheme="minorHAnsi"/>
          <w:i/>
        </w:rPr>
        <w:t xml:space="preserve"> за обезбедување на поштенск</w:t>
      </w:r>
      <w:r w:rsidR="00814914" w:rsidRPr="00E2654E">
        <w:rPr>
          <w:rFonts w:cstheme="minorHAnsi"/>
          <w:i/>
        </w:rPr>
        <w:t>и пратки – Македонска пошта 201</w:t>
      </w:r>
      <w:r w:rsidR="007C5079">
        <w:rPr>
          <w:rFonts w:cstheme="minorHAnsi"/>
          <w:i/>
        </w:rPr>
        <w:t>6</w:t>
      </w:r>
      <w:r w:rsidR="00883FD5" w:rsidRPr="00E2654E">
        <w:rPr>
          <w:rFonts w:cstheme="minorHAnsi"/>
          <w:i/>
        </w:rPr>
        <w:t>/201</w:t>
      </w:r>
      <w:r w:rsidR="007C5079">
        <w:rPr>
          <w:rFonts w:cstheme="minorHAnsi"/>
          <w:i/>
        </w:rPr>
        <w:t>7</w:t>
      </w:r>
      <w:r w:rsidR="00883FD5" w:rsidRPr="00E2654E">
        <w:rPr>
          <w:rFonts w:cstheme="minorHAnsi"/>
          <w:i/>
        </w:rPr>
        <w:t xml:space="preserve"> година</w:t>
      </w:r>
    </w:p>
    <w:p w:rsidR="00883FD5" w:rsidRPr="00E2654E" w:rsidRDefault="00883FD5" w:rsidP="00883FD5">
      <w:pPr>
        <w:spacing w:after="0"/>
        <w:ind w:right="237"/>
        <w:jc w:val="both"/>
        <w:rPr>
          <w:rFonts w:cstheme="minorHAnsi"/>
          <w:b/>
          <w:i/>
        </w:rPr>
      </w:pPr>
    </w:p>
    <w:tbl>
      <w:tblPr>
        <w:tblW w:w="921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395"/>
        <w:gridCol w:w="2410"/>
        <w:gridCol w:w="2410"/>
      </w:tblGrid>
      <w:tr w:rsidR="004F0743" w:rsidRPr="00E2654E" w:rsidTr="00706E36">
        <w:trPr>
          <w:trHeight w:val="786"/>
        </w:trPr>
        <w:tc>
          <w:tcPr>
            <w:tcW w:w="4395" w:type="dxa"/>
            <w:shd w:val="clear" w:color="auto" w:fill="0B5294" w:themeFill="accent1" w:themeFillShade="BF"/>
            <w:noWrap/>
            <w:vAlign w:val="center"/>
            <w:hideMark/>
          </w:tcPr>
          <w:p w:rsidR="004F0743" w:rsidRPr="00E2654E" w:rsidRDefault="004F0743" w:rsidP="00F74058">
            <w:pPr>
              <w:spacing w:after="0"/>
              <w:ind w:right="237"/>
              <w:jc w:val="center"/>
              <w:rPr>
                <w:rFonts w:eastAsia="Calibri" w:cstheme="minorHAnsi"/>
                <w:b/>
                <w:bCs/>
                <w:noProof/>
                <w:color w:val="FFFFFF"/>
              </w:rPr>
            </w:pPr>
            <w:r w:rsidRPr="00E2654E">
              <w:rPr>
                <w:rFonts w:eastAsia="Calibri" w:cstheme="minorHAnsi"/>
                <w:b/>
                <w:bCs/>
                <w:noProof/>
                <w:color w:val="FFFFFF"/>
              </w:rPr>
              <w:t>Точки за пристап</w:t>
            </w:r>
          </w:p>
        </w:tc>
        <w:tc>
          <w:tcPr>
            <w:tcW w:w="2410" w:type="dxa"/>
            <w:shd w:val="clear" w:color="auto" w:fill="0F6FC6" w:themeFill="accent1"/>
            <w:vAlign w:val="center"/>
          </w:tcPr>
          <w:p w:rsidR="004F0743" w:rsidRPr="00E2654E" w:rsidRDefault="004F0743" w:rsidP="00706E36">
            <w:pPr>
              <w:spacing w:after="0"/>
              <w:ind w:right="237"/>
              <w:jc w:val="center"/>
              <w:rPr>
                <w:rFonts w:eastAsia="Calibri" w:cstheme="minorHAnsi"/>
                <w:b/>
                <w:bCs/>
                <w:color w:val="FFFFFF"/>
              </w:rPr>
            </w:pPr>
            <w:r w:rsidRPr="00E2654E">
              <w:rPr>
                <w:rFonts w:eastAsia="Calibri" w:cstheme="minorHAnsi"/>
                <w:b/>
                <w:bCs/>
                <w:color w:val="FFFFFF"/>
              </w:rPr>
              <w:t>2016 година</w:t>
            </w:r>
          </w:p>
        </w:tc>
        <w:tc>
          <w:tcPr>
            <w:tcW w:w="2410" w:type="dxa"/>
            <w:shd w:val="clear" w:color="auto" w:fill="0F6FC6" w:themeFill="accent1"/>
            <w:vAlign w:val="center"/>
          </w:tcPr>
          <w:p w:rsidR="004F0743" w:rsidRPr="00E2654E" w:rsidRDefault="004F0743" w:rsidP="002B43F1">
            <w:pPr>
              <w:spacing w:after="0"/>
              <w:jc w:val="center"/>
              <w:rPr>
                <w:rFonts w:cstheme="minorHAnsi"/>
                <w:b/>
                <w:bCs/>
                <w:color w:val="FFFFFF" w:themeColor="background1"/>
              </w:rPr>
            </w:pPr>
            <w:r>
              <w:rPr>
                <w:rFonts w:cstheme="minorHAnsi"/>
                <w:b/>
                <w:bCs/>
                <w:color w:val="FFFFFF" w:themeColor="background1"/>
              </w:rPr>
              <w:t>2017</w:t>
            </w:r>
          </w:p>
        </w:tc>
      </w:tr>
      <w:tr w:rsidR="004F0743" w:rsidRPr="00E2654E" w:rsidTr="00706E36">
        <w:trPr>
          <w:trHeight w:val="286"/>
        </w:trPr>
        <w:tc>
          <w:tcPr>
            <w:tcW w:w="4395" w:type="dxa"/>
            <w:shd w:val="clear" w:color="auto" w:fill="auto"/>
            <w:noWrap/>
            <w:vAlign w:val="bottom"/>
            <w:hideMark/>
          </w:tcPr>
          <w:p w:rsidR="004F0743" w:rsidRPr="00E2654E" w:rsidRDefault="004F0743" w:rsidP="00F74058">
            <w:pPr>
              <w:numPr>
                <w:ilvl w:val="0"/>
                <w:numId w:val="8"/>
              </w:numPr>
              <w:spacing w:after="0"/>
              <w:ind w:left="460" w:right="237"/>
              <w:contextualSpacing/>
              <w:rPr>
                <w:rFonts w:eastAsia="Calibri" w:cstheme="minorHAnsi"/>
                <w:noProof/>
              </w:rPr>
            </w:pPr>
            <w:r w:rsidRPr="00E2654E">
              <w:rPr>
                <w:rFonts w:eastAsia="Calibri" w:cstheme="minorHAnsi"/>
                <w:noProof/>
              </w:rPr>
              <w:t>Поштенски единици за прием на поштенски пратки</w:t>
            </w:r>
          </w:p>
        </w:tc>
        <w:tc>
          <w:tcPr>
            <w:tcW w:w="2410" w:type="dxa"/>
            <w:vAlign w:val="bottom"/>
          </w:tcPr>
          <w:p w:rsidR="004F0743" w:rsidRPr="00E2654E" w:rsidRDefault="004F0743" w:rsidP="00706E36">
            <w:pPr>
              <w:spacing w:after="0"/>
              <w:ind w:right="237"/>
              <w:jc w:val="center"/>
              <w:rPr>
                <w:rFonts w:eastAsia="Calibri" w:cstheme="minorHAnsi"/>
              </w:rPr>
            </w:pPr>
            <w:r w:rsidRPr="00E2654E">
              <w:rPr>
                <w:rFonts w:eastAsia="Calibri" w:cstheme="minorHAnsi"/>
              </w:rPr>
              <w:t>326</w:t>
            </w:r>
          </w:p>
        </w:tc>
        <w:tc>
          <w:tcPr>
            <w:tcW w:w="2410" w:type="dxa"/>
            <w:vAlign w:val="bottom"/>
          </w:tcPr>
          <w:p w:rsidR="004F0743" w:rsidRPr="00E2654E" w:rsidRDefault="004F0743" w:rsidP="002B43F1">
            <w:pPr>
              <w:spacing w:after="0"/>
              <w:jc w:val="center"/>
              <w:rPr>
                <w:rFonts w:cstheme="minorHAnsi"/>
              </w:rPr>
            </w:pPr>
            <w:r>
              <w:rPr>
                <w:rFonts w:cstheme="minorHAnsi"/>
              </w:rPr>
              <w:t>334</w:t>
            </w:r>
          </w:p>
        </w:tc>
      </w:tr>
      <w:tr w:rsidR="004F0743" w:rsidRPr="00E2654E" w:rsidTr="00706E36">
        <w:trPr>
          <w:trHeight w:val="286"/>
        </w:trPr>
        <w:tc>
          <w:tcPr>
            <w:tcW w:w="4395" w:type="dxa"/>
            <w:shd w:val="clear" w:color="auto" w:fill="auto"/>
            <w:noWrap/>
            <w:vAlign w:val="bottom"/>
            <w:hideMark/>
          </w:tcPr>
          <w:p w:rsidR="004F0743" w:rsidRPr="00E2654E" w:rsidRDefault="004F0743" w:rsidP="00F74058">
            <w:pPr>
              <w:numPr>
                <w:ilvl w:val="0"/>
                <w:numId w:val="8"/>
              </w:numPr>
              <w:spacing w:after="0"/>
              <w:ind w:left="460" w:right="237"/>
              <w:contextualSpacing/>
              <w:rPr>
                <w:rFonts w:eastAsia="Calibri" w:cstheme="minorHAnsi"/>
                <w:noProof/>
              </w:rPr>
            </w:pPr>
            <w:r w:rsidRPr="00E2654E">
              <w:rPr>
                <w:rFonts w:eastAsia="Calibri" w:cstheme="minorHAnsi"/>
                <w:noProof/>
              </w:rPr>
              <w:t>Поштенски сандачиња</w:t>
            </w:r>
          </w:p>
        </w:tc>
        <w:tc>
          <w:tcPr>
            <w:tcW w:w="2410" w:type="dxa"/>
            <w:vAlign w:val="bottom"/>
          </w:tcPr>
          <w:p w:rsidR="004F0743" w:rsidRPr="00E2654E" w:rsidRDefault="004F0743" w:rsidP="00706E36">
            <w:pPr>
              <w:spacing w:after="0"/>
              <w:ind w:right="237"/>
              <w:jc w:val="center"/>
              <w:rPr>
                <w:rFonts w:eastAsia="Calibri" w:cstheme="minorHAnsi"/>
              </w:rPr>
            </w:pPr>
            <w:r w:rsidRPr="00E2654E">
              <w:rPr>
                <w:rFonts w:eastAsia="Calibri" w:cstheme="minorHAnsi"/>
              </w:rPr>
              <w:t>374</w:t>
            </w:r>
          </w:p>
        </w:tc>
        <w:tc>
          <w:tcPr>
            <w:tcW w:w="2410" w:type="dxa"/>
            <w:vAlign w:val="bottom"/>
          </w:tcPr>
          <w:p w:rsidR="004F0743" w:rsidRPr="00E2654E" w:rsidRDefault="004F0743" w:rsidP="00883FD5">
            <w:pPr>
              <w:spacing w:after="0"/>
              <w:jc w:val="center"/>
              <w:rPr>
                <w:rFonts w:cstheme="minorHAnsi"/>
              </w:rPr>
            </w:pPr>
            <w:r>
              <w:rPr>
                <w:rFonts w:cstheme="minorHAnsi"/>
              </w:rPr>
              <w:t>374</w:t>
            </w:r>
          </w:p>
        </w:tc>
      </w:tr>
      <w:tr w:rsidR="004F0743" w:rsidRPr="00E2654E" w:rsidTr="00706E36">
        <w:trPr>
          <w:trHeight w:val="286"/>
        </w:trPr>
        <w:tc>
          <w:tcPr>
            <w:tcW w:w="4395" w:type="dxa"/>
            <w:shd w:val="clear" w:color="auto" w:fill="auto"/>
            <w:noWrap/>
            <w:vAlign w:val="bottom"/>
            <w:hideMark/>
          </w:tcPr>
          <w:p w:rsidR="004F0743" w:rsidRPr="00E2654E" w:rsidRDefault="004F0743" w:rsidP="00F74058">
            <w:pPr>
              <w:numPr>
                <w:ilvl w:val="0"/>
                <w:numId w:val="8"/>
              </w:numPr>
              <w:spacing w:after="0"/>
              <w:ind w:left="460" w:right="237"/>
              <w:contextualSpacing/>
              <w:rPr>
                <w:rFonts w:eastAsia="Calibri" w:cstheme="minorHAnsi"/>
                <w:noProof/>
              </w:rPr>
            </w:pPr>
            <w:r w:rsidRPr="00E2654E">
              <w:rPr>
                <w:rFonts w:eastAsia="Calibri" w:cstheme="minorHAnsi"/>
                <w:noProof/>
              </w:rPr>
              <w:t>Поштенски фахови</w:t>
            </w:r>
          </w:p>
        </w:tc>
        <w:tc>
          <w:tcPr>
            <w:tcW w:w="2410" w:type="dxa"/>
            <w:vAlign w:val="bottom"/>
          </w:tcPr>
          <w:p w:rsidR="004F0743" w:rsidRPr="00E2654E" w:rsidRDefault="003D2551" w:rsidP="00706E36">
            <w:pPr>
              <w:spacing w:after="0"/>
              <w:ind w:right="237"/>
              <w:jc w:val="center"/>
              <w:rPr>
                <w:rFonts w:eastAsia="Calibri" w:cstheme="minorHAnsi"/>
              </w:rPr>
            </w:pPr>
            <w:r>
              <w:rPr>
                <w:rFonts w:eastAsia="Calibri" w:cstheme="minorHAnsi"/>
              </w:rPr>
              <w:t>6</w:t>
            </w:r>
            <w:r w:rsidR="004F0743" w:rsidRPr="00E2654E">
              <w:rPr>
                <w:rFonts w:eastAsia="Calibri" w:cstheme="minorHAnsi"/>
              </w:rPr>
              <w:t>539</w:t>
            </w:r>
          </w:p>
        </w:tc>
        <w:tc>
          <w:tcPr>
            <w:tcW w:w="2410" w:type="dxa"/>
            <w:vAlign w:val="bottom"/>
          </w:tcPr>
          <w:p w:rsidR="004F0743" w:rsidRPr="00E2654E" w:rsidRDefault="004F0743" w:rsidP="00883FD5">
            <w:pPr>
              <w:spacing w:after="0"/>
              <w:jc w:val="center"/>
              <w:rPr>
                <w:rFonts w:cstheme="minorHAnsi"/>
              </w:rPr>
            </w:pPr>
            <w:r>
              <w:rPr>
                <w:rFonts w:cstheme="minorHAnsi"/>
              </w:rPr>
              <w:t>6539</w:t>
            </w:r>
          </w:p>
        </w:tc>
      </w:tr>
      <w:tr w:rsidR="004F0743" w:rsidRPr="00E2654E" w:rsidTr="00706E36">
        <w:trPr>
          <w:trHeight w:val="286"/>
        </w:trPr>
        <w:tc>
          <w:tcPr>
            <w:tcW w:w="4395" w:type="dxa"/>
            <w:shd w:val="clear" w:color="auto" w:fill="auto"/>
            <w:noWrap/>
            <w:vAlign w:val="bottom"/>
          </w:tcPr>
          <w:p w:rsidR="004F0743" w:rsidRPr="00E2654E" w:rsidRDefault="004F0743" w:rsidP="00F74058">
            <w:pPr>
              <w:spacing w:after="0"/>
              <w:ind w:left="460" w:right="237"/>
              <w:contextualSpacing/>
              <w:rPr>
                <w:rFonts w:eastAsia="Calibri" w:cstheme="minorHAnsi"/>
                <w:noProof/>
              </w:rPr>
            </w:pPr>
            <w:r w:rsidRPr="00E2654E">
              <w:rPr>
                <w:rFonts w:eastAsia="Calibri" w:cstheme="minorHAnsi"/>
                <w:noProof/>
              </w:rPr>
              <w:t>Вкупно</w:t>
            </w:r>
          </w:p>
        </w:tc>
        <w:tc>
          <w:tcPr>
            <w:tcW w:w="2410" w:type="dxa"/>
            <w:vAlign w:val="bottom"/>
          </w:tcPr>
          <w:p w:rsidR="004F0743" w:rsidRPr="00E2654E" w:rsidRDefault="003D2551" w:rsidP="00706E36">
            <w:pPr>
              <w:spacing w:after="0"/>
              <w:ind w:right="237"/>
              <w:jc w:val="center"/>
              <w:rPr>
                <w:rFonts w:eastAsia="Calibri" w:cstheme="minorHAnsi"/>
              </w:rPr>
            </w:pPr>
            <w:r>
              <w:rPr>
                <w:rFonts w:eastAsia="Calibri" w:cstheme="minorHAnsi"/>
              </w:rPr>
              <w:t>7</w:t>
            </w:r>
            <w:r w:rsidR="004F0743" w:rsidRPr="00E2654E">
              <w:rPr>
                <w:rFonts w:eastAsia="Calibri" w:cstheme="minorHAnsi"/>
              </w:rPr>
              <w:t>239</w:t>
            </w:r>
          </w:p>
        </w:tc>
        <w:tc>
          <w:tcPr>
            <w:tcW w:w="2410" w:type="dxa"/>
            <w:vAlign w:val="bottom"/>
          </w:tcPr>
          <w:p w:rsidR="004F0743" w:rsidRPr="00E2654E" w:rsidRDefault="003D2551" w:rsidP="004F0743">
            <w:pPr>
              <w:spacing w:after="0"/>
              <w:jc w:val="center"/>
              <w:rPr>
                <w:rFonts w:cstheme="minorHAnsi"/>
              </w:rPr>
            </w:pPr>
            <w:r>
              <w:rPr>
                <w:rFonts w:cstheme="minorHAnsi"/>
              </w:rPr>
              <w:t>7</w:t>
            </w:r>
            <w:r w:rsidR="004F0743">
              <w:rPr>
                <w:rFonts w:cstheme="minorHAnsi"/>
              </w:rPr>
              <w:t>247</w:t>
            </w:r>
          </w:p>
        </w:tc>
      </w:tr>
    </w:tbl>
    <w:p w:rsidR="00883FD5" w:rsidRPr="00E2654E" w:rsidRDefault="00883FD5" w:rsidP="00883FD5">
      <w:pPr>
        <w:ind w:left="709" w:right="237"/>
        <w:contextualSpacing/>
        <w:jc w:val="both"/>
        <w:rPr>
          <w:rFonts w:cstheme="minorHAnsi"/>
        </w:rPr>
      </w:pPr>
    </w:p>
    <w:p w:rsidR="002B43F1" w:rsidRDefault="002B43F1" w:rsidP="00883FD5">
      <w:pPr>
        <w:ind w:left="709" w:right="237"/>
        <w:contextualSpacing/>
        <w:jc w:val="both"/>
        <w:rPr>
          <w:rFonts w:cstheme="minorHAnsi"/>
          <w:lang w:val="en-US"/>
        </w:rPr>
      </w:pPr>
    </w:p>
    <w:p w:rsidR="00A04333" w:rsidRPr="00063523" w:rsidRDefault="00A04333" w:rsidP="00A815D0">
      <w:pPr>
        <w:pStyle w:val="ListParagraph"/>
        <w:numPr>
          <w:ilvl w:val="1"/>
          <w:numId w:val="42"/>
        </w:numPr>
        <w:ind w:right="237"/>
        <w:jc w:val="both"/>
        <w:rPr>
          <w:rFonts w:cstheme="minorHAnsi"/>
          <w:b/>
          <w:i/>
          <w:u w:val="single"/>
        </w:rPr>
      </w:pPr>
      <w:r w:rsidRPr="00063523">
        <w:rPr>
          <w:rFonts w:cstheme="minorHAnsi"/>
          <w:b/>
          <w:i/>
          <w:u w:val="single"/>
        </w:rPr>
        <w:t>Даватели на поштенски услуги на слободниот поштенски пазар</w:t>
      </w:r>
    </w:p>
    <w:p w:rsidR="005E6486" w:rsidRPr="00E2654E" w:rsidRDefault="005E6486" w:rsidP="005E6486">
      <w:pPr>
        <w:ind w:right="237"/>
        <w:contextualSpacing/>
        <w:jc w:val="both"/>
        <w:rPr>
          <w:rFonts w:cstheme="minorHAnsi"/>
        </w:rPr>
      </w:pPr>
    </w:p>
    <w:p w:rsidR="005E6486" w:rsidRDefault="005E6486" w:rsidP="005E6486">
      <w:pPr>
        <w:ind w:right="237" w:firstLine="851"/>
        <w:contextualSpacing/>
        <w:jc w:val="both"/>
        <w:rPr>
          <w:rFonts w:cstheme="minorHAnsi"/>
        </w:rPr>
      </w:pPr>
      <w:r w:rsidRPr="00E2654E">
        <w:rPr>
          <w:rFonts w:cstheme="minorHAnsi"/>
        </w:rPr>
        <w:t xml:space="preserve">Свои единици, </w:t>
      </w:r>
      <w:proofErr w:type="spellStart"/>
      <w:r w:rsidRPr="00E2654E">
        <w:rPr>
          <w:rFonts w:cstheme="minorHAnsi"/>
        </w:rPr>
        <w:t>сортинг</w:t>
      </w:r>
      <w:proofErr w:type="spellEnd"/>
      <w:r w:rsidRPr="00E2654E">
        <w:rPr>
          <w:rFonts w:cstheme="minorHAnsi"/>
        </w:rPr>
        <w:t xml:space="preserve"> центри, и точки за пристап имаат и давателите на поштенските услуги на слободниот поштенски пазар, но секако прикажаните податоци треба да се земаат со одреден степен на претпазливост од причина што одредени даватели повеќе операции како што е сортирањето, магацин и сл. ги  вршат во истите простории. </w:t>
      </w:r>
    </w:p>
    <w:p w:rsidR="00706E36" w:rsidRPr="00E2654E" w:rsidRDefault="00706E36" w:rsidP="005E6486">
      <w:pPr>
        <w:ind w:right="237" w:firstLine="851"/>
        <w:contextualSpacing/>
        <w:jc w:val="both"/>
        <w:rPr>
          <w:rFonts w:cstheme="minorHAnsi"/>
        </w:rPr>
      </w:pPr>
    </w:p>
    <w:p w:rsidR="005E6486" w:rsidRPr="00E2654E" w:rsidRDefault="005E6486" w:rsidP="005E6486">
      <w:pPr>
        <w:ind w:right="237" w:firstLine="851"/>
        <w:contextualSpacing/>
        <w:jc w:val="both"/>
        <w:rPr>
          <w:rFonts w:cstheme="minorHAnsi"/>
        </w:rPr>
      </w:pPr>
    </w:p>
    <w:p w:rsidR="00A04333" w:rsidRDefault="00516225" w:rsidP="005E6486">
      <w:pPr>
        <w:spacing w:after="0"/>
        <w:ind w:right="237"/>
        <w:jc w:val="center"/>
        <w:rPr>
          <w:rFonts w:cstheme="minorHAnsi"/>
          <w:i/>
        </w:rPr>
      </w:pPr>
      <w:r w:rsidRPr="00E2654E">
        <w:rPr>
          <w:rFonts w:eastAsia="Times New Roman" w:cstheme="minorHAnsi"/>
          <w:i/>
          <w:lang w:eastAsia="mk-MK"/>
        </w:rPr>
        <w:t>Табела 1</w:t>
      </w:r>
      <w:r w:rsidR="00063523">
        <w:rPr>
          <w:rFonts w:eastAsia="Times New Roman" w:cstheme="minorHAnsi"/>
          <w:i/>
          <w:lang w:eastAsia="mk-MK"/>
        </w:rPr>
        <w:t>5</w:t>
      </w:r>
      <w:r w:rsidR="00A04333" w:rsidRPr="00E2654E">
        <w:rPr>
          <w:rFonts w:eastAsia="Times New Roman" w:cstheme="minorHAnsi"/>
          <w:i/>
          <w:lang w:eastAsia="mk-MK"/>
        </w:rPr>
        <w:t>: Точки за пристап</w:t>
      </w:r>
      <w:r w:rsidR="00A04333" w:rsidRPr="00E2654E">
        <w:rPr>
          <w:rFonts w:cstheme="minorHAnsi"/>
          <w:i/>
        </w:rPr>
        <w:t xml:space="preserve"> за обезбедување на поштенски пратки – даватели на поштенски услуги на слободниот пазар 201</w:t>
      </w:r>
      <w:r w:rsidR="007C5079">
        <w:rPr>
          <w:rFonts w:cstheme="minorHAnsi"/>
          <w:i/>
        </w:rPr>
        <w:t>6</w:t>
      </w:r>
      <w:r w:rsidR="00A04333" w:rsidRPr="00E2654E">
        <w:rPr>
          <w:rFonts w:cstheme="minorHAnsi"/>
          <w:i/>
        </w:rPr>
        <w:t>/201</w:t>
      </w:r>
      <w:r w:rsidR="007C5079">
        <w:rPr>
          <w:rFonts w:cstheme="minorHAnsi"/>
          <w:i/>
        </w:rPr>
        <w:t>7</w:t>
      </w:r>
      <w:r w:rsidR="00A04333" w:rsidRPr="00E2654E">
        <w:rPr>
          <w:rFonts w:cstheme="minorHAnsi"/>
          <w:i/>
        </w:rPr>
        <w:t xml:space="preserve"> година</w:t>
      </w:r>
    </w:p>
    <w:p w:rsidR="00706E36" w:rsidRPr="00E2654E" w:rsidRDefault="00706E36" w:rsidP="005E6486">
      <w:pPr>
        <w:spacing w:after="0"/>
        <w:ind w:right="237"/>
        <w:jc w:val="center"/>
        <w:rPr>
          <w:rFonts w:cstheme="minorHAnsi"/>
          <w:i/>
        </w:rPr>
      </w:pPr>
    </w:p>
    <w:tbl>
      <w:tblPr>
        <w:tblpPr w:leftFromText="180" w:rightFromText="180" w:vertAnchor="text" w:horzAnchor="margin" w:tblpY="255"/>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395"/>
        <w:gridCol w:w="2551"/>
        <w:gridCol w:w="2551"/>
      </w:tblGrid>
      <w:tr w:rsidR="00516225" w:rsidRPr="00E2654E" w:rsidTr="00EC5858">
        <w:trPr>
          <w:trHeight w:val="786"/>
        </w:trPr>
        <w:tc>
          <w:tcPr>
            <w:tcW w:w="4395" w:type="dxa"/>
            <w:shd w:val="clear" w:color="auto" w:fill="0B5294" w:themeFill="accent1" w:themeFillShade="BF"/>
            <w:noWrap/>
            <w:vAlign w:val="center"/>
            <w:hideMark/>
          </w:tcPr>
          <w:p w:rsidR="00516225" w:rsidRPr="00E2654E" w:rsidRDefault="00516225" w:rsidP="00F74058">
            <w:pPr>
              <w:spacing w:after="0"/>
              <w:ind w:right="237"/>
              <w:jc w:val="center"/>
              <w:rPr>
                <w:rFonts w:eastAsia="Calibri" w:cstheme="minorHAnsi"/>
                <w:b/>
                <w:bCs/>
                <w:noProof/>
                <w:color w:val="FFFFFF"/>
              </w:rPr>
            </w:pPr>
            <w:r w:rsidRPr="00E2654E">
              <w:rPr>
                <w:rFonts w:eastAsia="Calibri" w:cstheme="minorHAnsi"/>
                <w:b/>
                <w:bCs/>
                <w:noProof/>
                <w:color w:val="FFFFFF"/>
              </w:rPr>
              <w:t>Точки за пристап</w:t>
            </w:r>
          </w:p>
        </w:tc>
        <w:tc>
          <w:tcPr>
            <w:tcW w:w="2551" w:type="dxa"/>
            <w:shd w:val="clear" w:color="auto" w:fill="0F6FC6" w:themeFill="accent1"/>
            <w:vAlign w:val="center"/>
          </w:tcPr>
          <w:p w:rsidR="00516225" w:rsidRPr="00E2654E" w:rsidRDefault="00516225" w:rsidP="00CA1616">
            <w:pPr>
              <w:spacing w:after="0"/>
              <w:ind w:right="237"/>
              <w:jc w:val="center"/>
              <w:rPr>
                <w:rFonts w:eastAsia="Calibri" w:cstheme="minorHAnsi"/>
                <w:b/>
                <w:bCs/>
                <w:color w:val="FFFFFF"/>
              </w:rPr>
            </w:pPr>
            <w:r w:rsidRPr="00E2654E">
              <w:rPr>
                <w:rFonts w:eastAsia="Calibri" w:cstheme="minorHAnsi"/>
                <w:b/>
                <w:bCs/>
                <w:color w:val="FFFFFF"/>
              </w:rPr>
              <w:t>201</w:t>
            </w:r>
            <w:r w:rsidR="00CA1616">
              <w:rPr>
                <w:rFonts w:eastAsia="Calibri" w:cstheme="minorHAnsi"/>
                <w:b/>
                <w:bCs/>
                <w:color w:val="FFFFFF"/>
              </w:rPr>
              <w:t>6</w:t>
            </w:r>
            <w:r w:rsidR="00706E36">
              <w:rPr>
                <w:rFonts w:eastAsia="Calibri" w:cstheme="minorHAnsi"/>
                <w:b/>
                <w:bCs/>
                <w:color w:val="FFFFFF"/>
              </w:rPr>
              <w:t xml:space="preserve"> </w:t>
            </w:r>
            <w:r w:rsidRPr="00E2654E">
              <w:rPr>
                <w:rFonts w:eastAsia="Calibri" w:cstheme="minorHAnsi"/>
                <w:b/>
                <w:bCs/>
                <w:color w:val="FFFFFF"/>
              </w:rPr>
              <w:t>година</w:t>
            </w:r>
          </w:p>
        </w:tc>
        <w:tc>
          <w:tcPr>
            <w:tcW w:w="2551" w:type="dxa"/>
            <w:shd w:val="clear" w:color="auto" w:fill="0F6FC6" w:themeFill="accent1"/>
            <w:vAlign w:val="center"/>
          </w:tcPr>
          <w:p w:rsidR="00516225" w:rsidRPr="00E2654E" w:rsidRDefault="00516225" w:rsidP="007C5079">
            <w:pPr>
              <w:spacing w:after="0"/>
              <w:ind w:right="237"/>
              <w:jc w:val="center"/>
              <w:rPr>
                <w:rFonts w:eastAsia="Calibri" w:cstheme="minorHAnsi"/>
                <w:b/>
                <w:bCs/>
                <w:color w:val="FFFFFF"/>
              </w:rPr>
            </w:pPr>
            <w:r w:rsidRPr="00E2654E">
              <w:rPr>
                <w:rFonts w:eastAsia="Calibri" w:cstheme="minorHAnsi"/>
                <w:b/>
                <w:bCs/>
                <w:color w:val="FFFFFF"/>
              </w:rPr>
              <w:t>201</w:t>
            </w:r>
            <w:r w:rsidR="007C5079">
              <w:rPr>
                <w:rFonts w:eastAsia="Calibri" w:cstheme="minorHAnsi"/>
                <w:b/>
                <w:bCs/>
                <w:color w:val="FFFFFF"/>
              </w:rPr>
              <w:t>7</w:t>
            </w:r>
            <w:r w:rsidR="00706E36">
              <w:rPr>
                <w:rFonts w:eastAsia="Calibri" w:cstheme="minorHAnsi"/>
                <w:b/>
                <w:bCs/>
                <w:color w:val="FFFFFF"/>
              </w:rPr>
              <w:t xml:space="preserve"> </w:t>
            </w:r>
            <w:r w:rsidRPr="00E2654E">
              <w:rPr>
                <w:rFonts w:eastAsia="Calibri" w:cstheme="minorHAnsi"/>
                <w:b/>
                <w:bCs/>
                <w:color w:val="FFFFFF"/>
              </w:rPr>
              <w:t>година</w:t>
            </w:r>
          </w:p>
        </w:tc>
      </w:tr>
      <w:tr w:rsidR="00B10AA1" w:rsidRPr="00E2654E" w:rsidTr="00516225">
        <w:trPr>
          <w:trHeight w:val="286"/>
        </w:trPr>
        <w:tc>
          <w:tcPr>
            <w:tcW w:w="4395" w:type="dxa"/>
            <w:shd w:val="clear" w:color="auto" w:fill="auto"/>
            <w:noWrap/>
            <w:vAlign w:val="bottom"/>
            <w:hideMark/>
          </w:tcPr>
          <w:p w:rsidR="00B10AA1" w:rsidRPr="00E2654E" w:rsidRDefault="00B10AA1" w:rsidP="00B10AA1">
            <w:pPr>
              <w:numPr>
                <w:ilvl w:val="0"/>
                <w:numId w:val="10"/>
              </w:numPr>
              <w:ind w:left="567" w:right="237" w:hanging="283"/>
              <w:contextualSpacing/>
              <w:rPr>
                <w:rFonts w:eastAsia="Calibri" w:cstheme="minorHAnsi"/>
                <w:noProof/>
              </w:rPr>
            </w:pPr>
            <w:r w:rsidRPr="00E2654E">
              <w:rPr>
                <w:rFonts w:eastAsia="Calibri" w:cstheme="minorHAnsi"/>
                <w:noProof/>
              </w:rPr>
              <w:t>Поштенски единици за прием на поштенски пратки</w:t>
            </w:r>
          </w:p>
        </w:tc>
        <w:tc>
          <w:tcPr>
            <w:tcW w:w="2551" w:type="dxa"/>
            <w:vAlign w:val="bottom"/>
          </w:tcPr>
          <w:p w:rsidR="00B10AA1" w:rsidRPr="00E2654E" w:rsidRDefault="00CA1616" w:rsidP="00B10AA1">
            <w:pPr>
              <w:ind w:right="237"/>
              <w:jc w:val="center"/>
              <w:rPr>
                <w:rFonts w:eastAsia="Calibri" w:cstheme="minorHAnsi"/>
              </w:rPr>
            </w:pPr>
            <w:r>
              <w:rPr>
                <w:rFonts w:eastAsia="Calibri" w:cstheme="minorHAnsi"/>
              </w:rPr>
              <w:t>9</w:t>
            </w:r>
            <w:r w:rsidR="00B10AA1">
              <w:rPr>
                <w:rFonts w:eastAsia="Calibri" w:cstheme="minorHAnsi"/>
              </w:rPr>
              <w:t>9</w:t>
            </w:r>
          </w:p>
        </w:tc>
        <w:tc>
          <w:tcPr>
            <w:tcW w:w="2551" w:type="dxa"/>
            <w:vAlign w:val="bottom"/>
          </w:tcPr>
          <w:p w:rsidR="00B10AA1" w:rsidRPr="007C5079" w:rsidRDefault="007C5079" w:rsidP="00B10AA1">
            <w:pPr>
              <w:ind w:right="237"/>
              <w:jc w:val="center"/>
              <w:rPr>
                <w:rFonts w:eastAsia="Calibri" w:cstheme="minorHAnsi"/>
              </w:rPr>
            </w:pPr>
            <w:r>
              <w:rPr>
                <w:rFonts w:eastAsia="Calibri" w:cstheme="minorHAnsi"/>
              </w:rPr>
              <w:t>126</w:t>
            </w:r>
          </w:p>
        </w:tc>
      </w:tr>
      <w:tr w:rsidR="00B10AA1" w:rsidRPr="00E2654E" w:rsidTr="00516225">
        <w:trPr>
          <w:trHeight w:val="286"/>
        </w:trPr>
        <w:tc>
          <w:tcPr>
            <w:tcW w:w="4395" w:type="dxa"/>
            <w:shd w:val="clear" w:color="auto" w:fill="auto"/>
            <w:noWrap/>
            <w:vAlign w:val="bottom"/>
            <w:hideMark/>
          </w:tcPr>
          <w:p w:rsidR="00B10AA1" w:rsidRPr="00E2654E" w:rsidRDefault="00B10AA1" w:rsidP="00B10AA1">
            <w:pPr>
              <w:pStyle w:val="ListParagraph"/>
              <w:numPr>
                <w:ilvl w:val="0"/>
                <w:numId w:val="10"/>
              </w:numPr>
              <w:ind w:left="567" w:hanging="283"/>
              <w:rPr>
                <w:rFonts w:eastAsia="Calibri" w:cstheme="minorHAnsi"/>
                <w:noProof/>
              </w:rPr>
            </w:pPr>
            <w:r w:rsidRPr="00B10AA1">
              <w:rPr>
                <w:rFonts w:ascii="Calibri" w:hAnsi="Calibri" w:cs="Calibri"/>
                <w:color w:val="000000"/>
              </w:rPr>
              <w:t>Број на вработени ангажирани во обезбедување на услугите</w:t>
            </w:r>
          </w:p>
        </w:tc>
        <w:tc>
          <w:tcPr>
            <w:tcW w:w="2551" w:type="dxa"/>
            <w:vAlign w:val="bottom"/>
          </w:tcPr>
          <w:p w:rsidR="00B10AA1" w:rsidRPr="00E2654E" w:rsidRDefault="00CA1616" w:rsidP="00B10AA1">
            <w:pPr>
              <w:ind w:right="237"/>
              <w:jc w:val="center"/>
              <w:rPr>
                <w:rFonts w:cstheme="minorHAnsi"/>
                <w:color w:val="000000"/>
              </w:rPr>
            </w:pPr>
            <w:r>
              <w:rPr>
                <w:rFonts w:cstheme="minorHAnsi"/>
                <w:color w:val="000000"/>
              </w:rPr>
              <w:t>711</w:t>
            </w:r>
          </w:p>
        </w:tc>
        <w:tc>
          <w:tcPr>
            <w:tcW w:w="2551" w:type="dxa"/>
            <w:vAlign w:val="bottom"/>
          </w:tcPr>
          <w:p w:rsidR="00B10AA1" w:rsidRPr="00DC424D" w:rsidRDefault="007C5079" w:rsidP="00B10AA1">
            <w:pPr>
              <w:ind w:right="237"/>
              <w:jc w:val="center"/>
              <w:rPr>
                <w:rFonts w:cstheme="minorHAnsi"/>
                <w:color w:val="000000"/>
              </w:rPr>
            </w:pPr>
            <w:r>
              <w:rPr>
                <w:rFonts w:cstheme="minorHAnsi"/>
                <w:color w:val="000000"/>
              </w:rPr>
              <w:t>836</w:t>
            </w:r>
          </w:p>
        </w:tc>
      </w:tr>
      <w:tr w:rsidR="007C5079" w:rsidRPr="00E2654E" w:rsidTr="00516225">
        <w:trPr>
          <w:trHeight w:val="286"/>
        </w:trPr>
        <w:tc>
          <w:tcPr>
            <w:tcW w:w="4395" w:type="dxa"/>
            <w:shd w:val="clear" w:color="auto" w:fill="auto"/>
            <w:noWrap/>
            <w:vAlign w:val="bottom"/>
            <w:hideMark/>
          </w:tcPr>
          <w:p w:rsidR="007C5079" w:rsidRPr="00E2654E" w:rsidRDefault="007C5079" w:rsidP="007C5079">
            <w:pPr>
              <w:pStyle w:val="ListParagraph"/>
              <w:numPr>
                <w:ilvl w:val="0"/>
                <w:numId w:val="10"/>
              </w:numPr>
              <w:ind w:left="567" w:hanging="283"/>
              <w:rPr>
                <w:rFonts w:eastAsia="Calibri" w:cstheme="minorHAnsi"/>
                <w:noProof/>
              </w:rPr>
            </w:pPr>
            <w:r w:rsidRPr="00B10AA1">
              <w:rPr>
                <w:rFonts w:ascii="Calibri" w:hAnsi="Calibri" w:cs="Calibri"/>
                <w:color w:val="000000"/>
              </w:rPr>
              <w:t xml:space="preserve"> Број на "</w:t>
            </w:r>
            <w:proofErr w:type="spellStart"/>
            <w:r w:rsidRPr="00B10AA1">
              <w:rPr>
                <w:rFonts w:ascii="Calibri" w:hAnsi="Calibri" w:cs="Calibri"/>
                <w:color w:val="000000"/>
              </w:rPr>
              <w:t>call</w:t>
            </w:r>
            <w:proofErr w:type="spellEnd"/>
            <w:r w:rsidRPr="00B10AA1">
              <w:rPr>
                <w:rFonts w:ascii="Calibri" w:hAnsi="Calibri" w:cs="Calibri"/>
                <w:color w:val="000000"/>
              </w:rPr>
              <w:t>" центри</w:t>
            </w:r>
          </w:p>
        </w:tc>
        <w:tc>
          <w:tcPr>
            <w:tcW w:w="2551" w:type="dxa"/>
            <w:vAlign w:val="bottom"/>
          </w:tcPr>
          <w:p w:rsidR="007C5079" w:rsidRPr="00DC424D" w:rsidRDefault="007C5079" w:rsidP="007C5079">
            <w:pPr>
              <w:ind w:right="237"/>
              <w:jc w:val="center"/>
              <w:rPr>
                <w:rFonts w:cstheme="minorHAnsi"/>
                <w:color w:val="000000"/>
              </w:rPr>
            </w:pPr>
            <w:r w:rsidRPr="00DC424D">
              <w:rPr>
                <w:rFonts w:cstheme="minorHAnsi"/>
                <w:color w:val="000000"/>
              </w:rPr>
              <w:t>41</w:t>
            </w:r>
          </w:p>
        </w:tc>
        <w:tc>
          <w:tcPr>
            <w:tcW w:w="2551" w:type="dxa"/>
            <w:vAlign w:val="bottom"/>
          </w:tcPr>
          <w:p w:rsidR="007C5079" w:rsidRPr="00DC424D" w:rsidRDefault="007C5079" w:rsidP="007C5079">
            <w:pPr>
              <w:ind w:right="237"/>
              <w:jc w:val="center"/>
              <w:rPr>
                <w:rFonts w:cstheme="minorHAnsi"/>
                <w:color w:val="000000"/>
              </w:rPr>
            </w:pPr>
            <w:r>
              <w:rPr>
                <w:rFonts w:cstheme="minorHAnsi"/>
                <w:color w:val="000000"/>
              </w:rPr>
              <w:t>58</w:t>
            </w:r>
          </w:p>
        </w:tc>
      </w:tr>
      <w:tr w:rsidR="007C5079" w:rsidRPr="00E2654E" w:rsidTr="00516225">
        <w:trPr>
          <w:trHeight w:val="286"/>
        </w:trPr>
        <w:tc>
          <w:tcPr>
            <w:tcW w:w="4395" w:type="dxa"/>
            <w:shd w:val="clear" w:color="auto" w:fill="auto"/>
            <w:noWrap/>
            <w:vAlign w:val="bottom"/>
          </w:tcPr>
          <w:p w:rsidR="007C5079" w:rsidRPr="00E2654E" w:rsidRDefault="007C5079" w:rsidP="007C5079">
            <w:pPr>
              <w:numPr>
                <w:ilvl w:val="0"/>
                <w:numId w:val="10"/>
              </w:numPr>
              <w:ind w:left="567" w:right="237" w:hanging="283"/>
              <w:contextualSpacing/>
              <w:rPr>
                <w:rFonts w:eastAsia="Calibri" w:cstheme="minorHAnsi"/>
                <w:noProof/>
              </w:rPr>
            </w:pPr>
            <w:r w:rsidRPr="00E2654E">
              <w:rPr>
                <w:rFonts w:eastAsia="Calibri" w:cstheme="minorHAnsi"/>
                <w:noProof/>
              </w:rPr>
              <w:t>Број на возила за обезбедување на услугите</w:t>
            </w:r>
          </w:p>
        </w:tc>
        <w:tc>
          <w:tcPr>
            <w:tcW w:w="2551" w:type="dxa"/>
            <w:vAlign w:val="bottom"/>
          </w:tcPr>
          <w:p w:rsidR="007C5079" w:rsidRPr="00DC424D" w:rsidRDefault="007C5079" w:rsidP="007C5079">
            <w:pPr>
              <w:ind w:right="237"/>
              <w:jc w:val="center"/>
              <w:rPr>
                <w:rFonts w:eastAsia="Calibri" w:cstheme="minorHAnsi"/>
              </w:rPr>
            </w:pPr>
            <w:r w:rsidRPr="00DC424D">
              <w:rPr>
                <w:rFonts w:eastAsia="Calibri" w:cstheme="minorHAnsi"/>
              </w:rPr>
              <w:t>315</w:t>
            </w:r>
          </w:p>
        </w:tc>
        <w:tc>
          <w:tcPr>
            <w:tcW w:w="2551" w:type="dxa"/>
            <w:vAlign w:val="bottom"/>
          </w:tcPr>
          <w:p w:rsidR="007C5079" w:rsidRPr="00DC424D" w:rsidRDefault="007C5079" w:rsidP="007C5079">
            <w:pPr>
              <w:ind w:right="237"/>
              <w:jc w:val="center"/>
              <w:rPr>
                <w:rFonts w:eastAsia="Calibri" w:cstheme="minorHAnsi"/>
              </w:rPr>
            </w:pPr>
            <w:r>
              <w:rPr>
                <w:rFonts w:eastAsia="Calibri" w:cstheme="minorHAnsi"/>
              </w:rPr>
              <w:t>371</w:t>
            </w:r>
          </w:p>
        </w:tc>
      </w:tr>
    </w:tbl>
    <w:p w:rsidR="005E6486" w:rsidRPr="00E2654E" w:rsidRDefault="005E6486" w:rsidP="005E6486">
      <w:pPr>
        <w:spacing w:after="0"/>
        <w:ind w:right="237"/>
        <w:jc w:val="center"/>
        <w:rPr>
          <w:rFonts w:cstheme="minorHAnsi"/>
        </w:rPr>
      </w:pPr>
    </w:p>
    <w:p w:rsidR="005E6486" w:rsidRDefault="005E6486" w:rsidP="005E6486">
      <w:pPr>
        <w:spacing w:after="0"/>
        <w:ind w:right="237"/>
        <w:jc w:val="center"/>
        <w:rPr>
          <w:rFonts w:cstheme="minorHAnsi"/>
        </w:rPr>
      </w:pPr>
    </w:p>
    <w:p w:rsidR="00A815D0" w:rsidRDefault="00A815D0" w:rsidP="005E6486">
      <w:pPr>
        <w:spacing w:after="0"/>
        <w:ind w:right="237"/>
        <w:jc w:val="center"/>
        <w:rPr>
          <w:rFonts w:cstheme="minorHAnsi"/>
        </w:rPr>
      </w:pPr>
    </w:p>
    <w:p w:rsidR="00706E36" w:rsidRDefault="00706E36" w:rsidP="005E6486">
      <w:pPr>
        <w:spacing w:after="0"/>
        <w:ind w:right="237"/>
        <w:jc w:val="center"/>
        <w:rPr>
          <w:rFonts w:cstheme="minorHAnsi"/>
        </w:rPr>
      </w:pPr>
    </w:p>
    <w:p w:rsidR="00706E36" w:rsidRDefault="00706E36" w:rsidP="005E6486">
      <w:pPr>
        <w:spacing w:after="0"/>
        <w:ind w:right="237"/>
        <w:jc w:val="center"/>
        <w:rPr>
          <w:rFonts w:cstheme="minorHAnsi"/>
        </w:rPr>
      </w:pPr>
    </w:p>
    <w:p w:rsidR="00706E36" w:rsidRDefault="00706E36" w:rsidP="005E6486">
      <w:pPr>
        <w:spacing w:after="0"/>
        <w:ind w:right="237"/>
        <w:jc w:val="center"/>
        <w:rPr>
          <w:rFonts w:cstheme="minorHAnsi"/>
        </w:rPr>
      </w:pPr>
    </w:p>
    <w:p w:rsidR="00A815D0" w:rsidRPr="00E2654E" w:rsidRDefault="00A815D0" w:rsidP="005E6486">
      <w:pPr>
        <w:spacing w:after="0"/>
        <w:ind w:right="237"/>
        <w:jc w:val="center"/>
        <w:rPr>
          <w:rFonts w:cstheme="minorHAnsi"/>
        </w:rPr>
      </w:pPr>
    </w:p>
    <w:p w:rsidR="00A53CDA" w:rsidRDefault="00EC5858" w:rsidP="005E6486">
      <w:pPr>
        <w:spacing w:after="0"/>
        <w:ind w:right="237"/>
        <w:jc w:val="center"/>
        <w:rPr>
          <w:rFonts w:eastAsia="Times New Roman" w:cstheme="minorHAnsi"/>
          <w:i/>
          <w:lang w:eastAsia="mk-MK"/>
        </w:rPr>
      </w:pPr>
      <w:r w:rsidRPr="00706E36">
        <w:rPr>
          <w:rFonts w:cstheme="minorHAnsi"/>
          <w:i/>
        </w:rPr>
        <w:t>Графикон 1</w:t>
      </w:r>
      <w:r w:rsidR="00BE72FB" w:rsidRPr="00706E36">
        <w:rPr>
          <w:rFonts w:cstheme="minorHAnsi"/>
          <w:i/>
          <w:lang w:val="en-US"/>
        </w:rPr>
        <w:t>5</w:t>
      </w:r>
      <w:r w:rsidR="00A53CDA" w:rsidRPr="00706E36">
        <w:rPr>
          <w:rFonts w:cstheme="minorHAnsi"/>
          <w:i/>
        </w:rPr>
        <w:t xml:space="preserve">: Број на точки за пристап и возила кај </w:t>
      </w:r>
      <w:r w:rsidR="00A53CDA" w:rsidRPr="00706E36">
        <w:rPr>
          <w:rFonts w:eastAsia="Times New Roman" w:cstheme="minorHAnsi"/>
          <w:i/>
          <w:lang w:eastAsia="mk-MK"/>
        </w:rPr>
        <w:t xml:space="preserve">даватели на поштенски услуги на слободниот поштенски пазар </w:t>
      </w:r>
      <w:r w:rsidR="00A53CDA" w:rsidRPr="00706E36">
        <w:rPr>
          <w:rFonts w:eastAsia="Times New Roman" w:cstheme="minorHAnsi"/>
          <w:i/>
          <w:lang w:val="en-US" w:eastAsia="mk-MK"/>
        </w:rPr>
        <w:t>- 20</w:t>
      </w:r>
      <w:r w:rsidR="00A53CDA" w:rsidRPr="00706E36">
        <w:rPr>
          <w:rFonts w:eastAsia="Times New Roman" w:cstheme="minorHAnsi"/>
          <w:i/>
          <w:lang w:eastAsia="mk-MK"/>
        </w:rPr>
        <w:t>1</w:t>
      </w:r>
      <w:r w:rsidR="00706E36">
        <w:rPr>
          <w:rFonts w:eastAsia="Times New Roman" w:cstheme="minorHAnsi"/>
          <w:i/>
          <w:lang w:eastAsia="mk-MK"/>
        </w:rPr>
        <w:t>7</w:t>
      </w:r>
      <w:r w:rsidR="00A53CDA" w:rsidRPr="00706E36">
        <w:rPr>
          <w:rFonts w:eastAsia="Times New Roman" w:cstheme="minorHAnsi"/>
          <w:i/>
          <w:lang w:val="en-US" w:eastAsia="mk-MK"/>
        </w:rPr>
        <w:t xml:space="preserve"> </w:t>
      </w:r>
      <w:proofErr w:type="spellStart"/>
      <w:r w:rsidR="00A53CDA" w:rsidRPr="00706E36">
        <w:rPr>
          <w:rFonts w:eastAsia="Times New Roman" w:cstheme="minorHAnsi"/>
          <w:i/>
          <w:lang w:val="en-US" w:eastAsia="mk-MK"/>
        </w:rPr>
        <w:t>година</w:t>
      </w:r>
      <w:proofErr w:type="spellEnd"/>
    </w:p>
    <w:p w:rsidR="00706E36" w:rsidRPr="00706E36" w:rsidRDefault="00706E36" w:rsidP="005E6486">
      <w:pPr>
        <w:spacing w:after="0"/>
        <w:ind w:right="237"/>
        <w:jc w:val="center"/>
        <w:rPr>
          <w:rFonts w:eastAsia="Times New Roman" w:cstheme="minorHAnsi"/>
          <w:i/>
          <w:lang w:eastAsia="mk-MK"/>
        </w:rPr>
      </w:pPr>
    </w:p>
    <w:p w:rsidR="00F2292F" w:rsidRDefault="00F2292F" w:rsidP="00A53CDA">
      <w:pPr>
        <w:ind w:right="237"/>
        <w:contextualSpacing/>
        <w:jc w:val="both"/>
        <w:rPr>
          <w:rFonts w:cstheme="minorHAnsi"/>
        </w:rPr>
      </w:pPr>
    </w:p>
    <w:p w:rsidR="00D019A8" w:rsidRDefault="00D019A8" w:rsidP="00A53CDA">
      <w:pPr>
        <w:ind w:right="237"/>
        <w:contextualSpacing/>
        <w:jc w:val="both"/>
        <w:rPr>
          <w:rFonts w:cstheme="minorHAnsi"/>
        </w:rPr>
      </w:pPr>
      <w:r w:rsidRPr="00E2654E">
        <w:rPr>
          <w:rFonts w:cstheme="minorHAnsi"/>
          <w:noProof/>
          <w:lang w:eastAsia="mk-MK"/>
        </w:rPr>
        <w:drawing>
          <wp:inline distT="0" distB="0" distL="0" distR="0" wp14:anchorId="771A7629" wp14:editId="4D33F349">
            <wp:extent cx="6105525" cy="3162300"/>
            <wp:effectExtent l="0" t="0" r="9525" b="19050"/>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B3C3D" w:rsidRDefault="006B3C3D" w:rsidP="00A53CDA">
      <w:pPr>
        <w:ind w:right="237"/>
        <w:contextualSpacing/>
        <w:jc w:val="both"/>
        <w:rPr>
          <w:rFonts w:cstheme="minorHAnsi"/>
        </w:rPr>
      </w:pPr>
    </w:p>
    <w:p w:rsidR="006B3C3D" w:rsidRDefault="003D2551" w:rsidP="003D2551">
      <w:pPr>
        <w:ind w:right="237" w:firstLine="851"/>
        <w:contextualSpacing/>
        <w:jc w:val="both"/>
        <w:rPr>
          <w:rFonts w:cstheme="minorHAnsi"/>
        </w:rPr>
      </w:pPr>
      <w:r>
        <w:rPr>
          <w:rFonts w:cstheme="minorHAnsi"/>
        </w:rPr>
        <w:t xml:space="preserve">Согласно графиконот се забележува дека посебно 4 даватели на поштенски услуги се </w:t>
      </w:r>
      <w:proofErr w:type="spellStart"/>
      <w:r>
        <w:rPr>
          <w:rFonts w:cstheme="minorHAnsi"/>
        </w:rPr>
        <w:t>ситакнуваат</w:t>
      </w:r>
      <w:proofErr w:type="spellEnd"/>
      <w:r>
        <w:rPr>
          <w:rFonts w:cstheme="minorHAnsi"/>
        </w:rPr>
        <w:t xml:space="preserve"> во бројот на точките за пристап и во број на даватели.</w:t>
      </w:r>
    </w:p>
    <w:p w:rsidR="003D2551" w:rsidRDefault="003D2551" w:rsidP="00A53CDA">
      <w:pPr>
        <w:ind w:right="237"/>
        <w:contextualSpacing/>
        <w:jc w:val="both"/>
        <w:rPr>
          <w:rFonts w:cstheme="minorHAnsi"/>
        </w:rPr>
      </w:pPr>
    </w:p>
    <w:p w:rsidR="003D2551" w:rsidRDefault="003D2551" w:rsidP="00A53CDA">
      <w:pPr>
        <w:ind w:right="237"/>
        <w:contextualSpacing/>
        <w:jc w:val="both"/>
        <w:rPr>
          <w:rFonts w:cstheme="minorHAnsi"/>
        </w:rPr>
      </w:pPr>
    </w:p>
    <w:p w:rsidR="001872CC" w:rsidRPr="00E2654E" w:rsidRDefault="001872CC" w:rsidP="00A815D0">
      <w:pPr>
        <w:pStyle w:val="ListParagraph"/>
        <w:numPr>
          <w:ilvl w:val="0"/>
          <w:numId w:val="42"/>
        </w:numPr>
        <w:ind w:right="237"/>
        <w:rPr>
          <w:rFonts w:cstheme="minorHAnsi"/>
          <w:b/>
          <w:i/>
          <w:u w:val="single"/>
          <w:lang w:val="en-US"/>
        </w:rPr>
      </w:pPr>
      <w:r w:rsidRPr="00E2654E">
        <w:rPr>
          <w:rFonts w:cstheme="minorHAnsi"/>
          <w:b/>
          <w:i/>
          <w:u w:val="single"/>
        </w:rPr>
        <w:t>Остварени приходи  од обезбедување на поштенските услуги</w:t>
      </w:r>
    </w:p>
    <w:p w:rsidR="0066293E" w:rsidRPr="0066293E" w:rsidRDefault="0066293E" w:rsidP="005E6486">
      <w:pPr>
        <w:pStyle w:val="ListParagraph"/>
        <w:ind w:left="1380" w:right="237"/>
        <w:rPr>
          <w:rFonts w:cstheme="minorHAnsi"/>
          <w:b/>
          <w:i/>
          <w:u w:val="single"/>
        </w:rPr>
      </w:pPr>
    </w:p>
    <w:p w:rsidR="001872CC" w:rsidRPr="00E2654E" w:rsidRDefault="001872CC" w:rsidP="00A815D0">
      <w:pPr>
        <w:pStyle w:val="ListParagraph"/>
        <w:numPr>
          <w:ilvl w:val="1"/>
          <w:numId w:val="42"/>
        </w:numPr>
        <w:ind w:right="237"/>
        <w:rPr>
          <w:rFonts w:cstheme="minorHAnsi"/>
          <w:b/>
          <w:i/>
        </w:rPr>
      </w:pPr>
      <w:r w:rsidRPr="00E2654E">
        <w:rPr>
          <w:rFonts w:cstheme="minorHAnsi"/>
          <w:b/>
          <w:i/>
        </w:rPr>
        <w:t>Вкупни приходи кај даватели на поштенските услуги  во 201</w:t>
      </w:r>
      <w:r w:rsidR="006E5485">
        <w:rPr>
          <w:rFonts w:cstheme="minorHAnsi"/>
          <w:b/>
          <w:i/>
        </w:rPr>
        <w:t>6</w:t>
      </w:r>
      <w:r w:rsidR="00BE6AFF" w:rsidRPr="00E2654E">
        <w:rPr>
          <w:rFonts w:cstheme="minorHAnsi"/>
          <w:b/>
          <w:i/>
        </w:rPr>
        <w:t xml:space="preserve"> </w:t>
      </w:r>
      <w:r w:rsidRPr="00E2654E">
        <w:rPr>
          <w:rFonts w:cstheme="minorHAnsi"/>
          <w:b/>
          <w:i/>
        </w:rPr>
        <w:t>година</w:t>
      </w:r>
    </w:p>
    <w:p w:rsidR="003304D3" w:rsidRDefault="003304D3" w:rsidP="003304D3">
      <w:pPr>
        <w:pStyle w:val="ListParagraph"/>
        <w:ind w:left="360" w:right="237"/>
        <w:jc w:val="both"/>
        <w:rPr>
          <w:rFonts w:cstheme="minorHAnsi"/>
          <w:color w:val="000000" w:themeColor="text1"/>
        </w:rPr>
      </w:pPr>
    </w:p>
    <w:p w:rsidR="003304D3" w:rsidRDefault="003304D3" w:rsidP="003304D3">
      <w:pPr>
        <w:pStyle w:val="ListParagraph"/>
        <w:ind w:left="0" w:right="237" w:firstLine="851"/>
        <w:jc w:val="both"/>
        <w:rPr>
          <w:rFonts w:cstheme="minorHAnsi"/>
          <w:color w:val="000000" w:themeColor="text1"/>
        </w:rPr>
      </w:pPr>
      <w:r w:rsidRPr="003304D3">
        <w:rPr>
          <w:rFonts w:cstheme="minorHAnsi"/>
          <w:color w:val="000000" w:themeColor="text1"/>
        </w:rPr>
        <w:t>Вкупниот приход кај сите даватели на поштенски услуги во 201</w:t>
      </w:r>
      <w:r w:rsidR="007C5079">
        <w:rPr>
          <w:rFonts w:cstheme="minorHAnsi"/>
          <w:color w:val="000000" w:themeColor="text1"/>
        </w:rPr>
        <w:t xml:space="preserve">7 </w:t>
      </w:r>
      <w:r w:rsidRPr="003304D3">
        <w:rPr>
          <w:rFonts w:cstheme="minorHAnsi"/>
          <w:color w:val="000000" w:themeColor="text1"/>
        </w:rPr>
        <w:t>година во однос на 201</w:t>
      </w:r>
      <w:r w:rsidR="007C5079">
        <w:rPr>
          <w:rFonts w:cstheme="minorHAnsi"/>
          <w:color w:val="000000" w:themeColor="text1"/>
        </w:rPr>
        <w:t xml:space="preserve">6 </w:t>
      </w:r>
      <w:r w:rsidRPr="003304D3">
        <w:rPr>
          <w:rFonts w:cstheme="minorHAnsi"/>
          <w:color w:val="000000" w:themeColor="text1"/>
        </w:rPr>
        <w:t xml:space="preserve">година е </w:t>
      </w:r>
      <w:r w:rsidR="007C5079">
        <w:rPr>
          <w:rFonts w:cstheme="minorHAnsi"/>
          <w:color w:val="000000" w:themeColor="text1"/>
        </w:rPr>
        <w:t>намален</w:t>
      </w:r>
      <w:r w:rsidRPr="003304D3">
        <w:rPr>
          <w:rFonts w:cstheme="minorHAnsi"/>
          <w:color w:val="000000" w:themeColor="text1"/>
        </w:rPr>
        <w:t xml:space="preserve"> за </w:t>
      </w:r>
      <w:r w:rsidR="007C5079">
        <w:rPr>
          <w:rFonts w:cstheme="minorHAnsi"/>
          <w:color w:val="000000" w:themeColor="text1"/>
        </w:rPr>
        <w:t>7,4</w:t>
      </w:r>
      <w:r w:rsidRPr="003304D3">
        <w:rPr>
          <w:rFonts w:cstheme="minorHAnsi"/>
          <w:color w:val="000000" w:themeColor="text1"/>
        </w:rPr>
        <w:t xml:space="preserve"> %.</w:t>
      </w:r>
    </w:p>
    <w:p w:rsidR="001872CC" w:rsidRPr="00E2654E" w:rsidRDefault="0066293E" w:rsidP="00F2292F">
      <w:pPr>
        <w:spacing w:after="0"/>
        <w:ind w:right="237"/>
        <w:jc w:val="center"/>
        <w:rPr>
          <w:rFonts w:cstheme="minorHAnsi"/>
          <w:i/>
        </w:rPr>
      </w:pPr>
      <w:r>
        <w:rPr>
          <w:rFonts w:eastAsia="Times New Roman" w:cstheme="minorHAnsi"/>
          <w:i/>
          <w:lang w:eastAsia="mk-MK"/>
        </w:rPr>
        <w:t>Графикон 1</w:t>
      </w:r>
      <w:r w:rsidR="00BE72FB">
        <w:rPr>
          <w:rFonts w:eastAsia="Times New Roman" w:cstheme="minorHAnsi"/>
          <w:i/>
          <w:lang w:val="en-US" w:eastAsia="mk-MK"/>
        </w:rPr>
        <w:t>6</w:t>
      </w:r>
      <w:r w:rsidR="001872CC" w:rsidRPr="00E2654E">
        <w:rPr>
          <w:rFonts w:eastAsia="Times New Roman" w:cstheme="minorHAnsi"/>
          <w:i/>
          <w:lang w:eastAsia="mk-MK"/>
        </w:rPr>
        <w:t>: Движење на приходите кај давателите на поштенските услуги 20</w:t>
      </w:r>
      <w:r w:rsidR="00F2292F" w:rsidRPr="00E2654E">
        <w:rPr>
          <w:rFonts w:eastAsia="Times New Roman" w:cstheme="minorHAnsi"/>
          <w:i/>
          <w:lang w:eastAsia="mk-MK"/>
        </w:rPr>
        <w:t>1</w:t>
      </w:r>
      <w:r w:rsidR="007C5079">
        <w:rPr>
          <w:rFonts w:eastAsia="Times New Roman" w:cstheme="minorHAnsi"/>
          <w:i/>
          <w:lang w:eastAsia="mk-MK"/>
        </w:rPr>
        <w:t>4</w:t>
      </w:r>
      <w:r w:rsidR="001872CC" w:rsidRPr="00E2654E">
        <w:rPr>
          <w:rFonts w:eastAsia="Times New Roman" w:cstheme="minorHAnsi"/>
          <w:i/>
          <w:lang w:eastAsia="mk-MK"/>
        </w:rPr>
        <w:t>/201</w:t>
      </w:r>
      <w:r w:rsidR="007C5079">
        <w:rPr>
          <w:rFonts w:eastAsia="Times New Roman" w:cstheme="minorHAnsi"/>
          <w:i/>
          <w:lang w:eastAsia="mk-MK"/>
        </w:rPr>
        <w:t>7</w:t>
      </w:r>
      <w:r w:rsidR="001872CC" w:rsidRPr="00E2654E">
        <w:rPr>
          <w:rFonts w:eastAsia="Times New Roman" w:cstheme="minorHAnsi"/>
          <w:i/>
          <w:lang w:eastAsia="mk-MK"/>
        </w:rPr>
        <w:t xml:space="preserve"> година</w:t>
      </w:r>
      <w:r w:rsidR="001872CC" w:rsidRPr="00E2654E">
        <w:rPr>
          <w:rFonts w:cstheme="minorHAnsi"/>
          <w:b/>
          <w:i/>
        </w:rPr>
        <w:t xml:space="preserve"> </w:t>
      </w:r>
      <w:r w:rsidR="001872CC" w:rsidRPr="00E2654E">
        <w:rPr>
          <w:rFonts w:cstheme="minorHAnsi"/>
          <w:i/>
        </w:rPr>
        <w:t>(изразено во денари)</w:t>
      </w:r>
    </w:p>
    <w:p w:rsidR="001872CC" w:rsidRPr="00E2654E" w:rsidRDefault="001872CC" w:rsidP="001872CC">
      <w:pPr>
        <w:spacing w:after="0"/>
        <w:ind w:right="237"/>
        <w:jc w:val="both"/>
        <w:rPr>
          <w:rFonts w:cstheme="minorHAnsi"/>
          <w:b/>
          <w:i/>
        </w:rPr>
      </w:pPr>
    </w:p>
    <w:p w:rsidR="001872CC" w:rsidRPr="00E2654E" w:rsidRDefault="001872CC" w:rsidP="001872CC">
      <w:pPr>
        <w:ind w:right="237"/>
        <w:rPr>
          <w:rFonts w:cstheme="minorHAnsi"/>
        </w:rPr>
      </w:pPr>
      <w:r w:rsidRPr="00E2654E">
        <w:rPr>
          <w:rFonts w:cstheme="minorHAnsi"/>
          <w:noProof/>
          <w:lang w:eastAsia="mk-MK"/>
        </w:rPr>
        <w:lastRenderedPageBreak/>
        <w:drawing>
          <wp:inline distT="0" distB="0" distL="0" distR="0" wp14:anchorId="7509051D" wp14:editId="761625FD">
            <wp:extent cx="6086475" cy="2286000"/>
            <wp:effectExtent l="0" t="0" r="9525"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872CC" w:rsidRDefault="001872CC" w:rsidP="001872CC">
      <w:pPr>
        <w:ind w:right="237"/>
        <w:rPr>
          <w:rFonts w:cstheme="minorHAnsi"/>
          <w:b/>
          <w:i/>
          <w:u w:val="single"/>
        </w:rPr>
      </w:pPr>
    </w:p>
    <w:p w:rsidR="00413370" w:rsidRPr="004C4F07" w:rsidRDefault="00413370" w:rsidP="00706E36">
      <w:pPr>
        <w:ind w:right="237"/>
        <w:jc w:val="both"/>
        <w:rPr>
          <w:rFonts w:cstheme="minorHAnsi"/>
          <w:b/>
          <w:lang w:val="en-US"/>
        </w:rPr>
      </w:pPr>
      <w:r w:rsidRPr="004C4F07">
        <w:rPr>
          <w:rFonts w:cstheme="minorHAnsi"/>
          <w:b/>
          <w:i/>
        </w:rPr>
        <w:t xml:space="preserve">Процент на вкупните остварени приходи од поштенскиот сектор во однос на вкупните приходи во Република Македонија изнесува </w:t>
      </w:r>
      <w:r w:rsidR="00084004" w:rsidRPr="004C4F07">
        <w:rPr>
          <w:rFonts w:cstheme="minorHAnsi"/>
          <w:b/>
          <w:i/>
          <w:lang w:val="en-US"/>
        </w:rPr>
        <w:t>0.</w:t>
      </w:r>
      <w:r w:rsidR="00644A38" w:rsidRPr="004C4F07">
        <w:rPr>
          <w:rFonts w:cstheme="minorHAnsi"/>
          <w:b/>
          <w:i/>
          <w:lang w:val="en-US"/>
        </w:rPr>
        <w:t>3</w:t>
      </w:r>
      <w:r w:rsidR="005C296C">
        <w:rPr>
          <w:rFonts w:cstheme="minorHAnsi"/>
          <w:b/>
          <w:i/>
        </w:rPr>
        <w:t xml:space="preserve">2 </w:t>
      </w:r>
      <w:r w:rsidRPr="004C4F07">
        <w:rPr>
          <w:rFonts w:cstheme="minorHAnsi"/>
          <w:b/>
          <w:i/>
        </w:rPr>
        <w:t>% во однос на вкупниот остварен БДП во 201</w:t>
      </w:r>
      <w:r w:rsidR="007C5079">
        <w:rPr>
          <w:rFonts w:cstheme="minorHAnsi"/>
          <w:b/>
          <w:i/>
        </w:rPr>
        <w:t>7</w:t>
      </w:r>
      <w:r w:rsidRPr="004C4F07">
        <w:rPr>
          <w:rFonts w:cstheme="minorHAnsi"/>
          <w:b/>
          <w:i/>
        </w:rPr>
        <w:t xml:space="preserve"> година</w:t>
      </w:r>
      <w:r w:rsidRPr="004C4F07">
        <w:rPr>
          <w:rFonts w:cstheme="minorHAnsi"/>
          <w:b/>
        </w:rPr>
        <w:t xml:space="preserve"> </w:t>
      </w:r>
      <w:r w:rsidR="00C1682A" w:rsidRPr="004C4F07">
        <w:rPr>
          <w:rFonts w:cstheme="minorHAnsi"/>
          <w:b/>
        </w:rPr>
        <w:t xml:space="preserve"> (приходи од поштенски услуги </w:t>
      </w:r>
      <w:r w:rsidR="005C296C">
        <w:rPr>
          <w:rFonts w:cstheme="minorHAnsi"/>
          <w:b/>
        </w:rPr>
        <w:t>1,949,636,961</w:t>
      </w:r>
      <w:r w:rsidRPr="004C4F07">
        <w:rPr>
          <w:rFonts w:cstheme="minorHAnsi"/>
          <w:b/>
        </w:rPr>
        <w:t xml:space="preserve"> денари, а вкупно во Република Македонија </w:t>
      </w:r>
      <w:r w:rsidR="007C5079" w:rsidRPr="00E2654E">
        <w:rPr>
          <w:rFonts w:cstheme="minorHAnsi"/>
          <w:color w:val="FF0000"/>
          <w:lang w:val="en-US"/>
        </w:rPr>
        <w:t xml:space="preserve"> </w:t>
      </w:r>
      <w:r w:rsidR="007C5079" w:rsidRPr="007C5079">
        <w:rPr>
          <w:rFonts w:ascii="Calibri" w:hAnsi="Calibri" w:cs="Arial"/>
          <w:b/>
          <w:i/>
          <w:shd w:val="clear" w:color="auto" w:fill="FFFFFF"/>
        </w:rPr>
        <w:t>616 600</w:t>
      </w:r>
      <w:r w:rsidR="007C5079" w:rsidRPr="007C5079">
        <w:rPr>
          <w:rFonts w:ascii="Arial" w:hAnsi="Arial" w:cs="Arial"/>
          <w:sz w:val="20"/>
          <w:szCs w:val="20"/>
          <w:shd w:val="clear" w:color="auto" w:fill="FFFFFF"/>
        </w:rPr>
        <w:t xml:space="preserve"> </w:t>
      </w:r>
      <w:r w:rsidR="009B72B3" w:rsidRPr="004C4F07">
        <w:rPr>
          <w:b/>
          <w:i/>
        </w:rPr>
        <w:t>милиони денари</w:t>
      </w:r>
      <w:r w:rsidR="004C4F07" w:rsidRPr="004C4F07">
        <w:rPr>
          <w:b/>
          <w:i/>
          <w:lang w:val="en-US"/>
        </w:rPr>
        <w:t>)</w:t>
      </w:r>
      <w:r w:rsidRPr="004C4F07">
        <w:rPr>
          <w:rFonts w:cstheme="minorHAnsi"/>
          <w:b/>
        </w:rPr>
        <w:t>.</w:t>
      </w:r>
    </w:p>
    <w:p w:rsidR="004C4F07" w:rsidRDefault="004C4F07" w:rsidP="004C4F07">
      <w:pPr>
        <w:spacing w:after="0"/>
        <w:ind w:right="237"/>
        <w:jc w:val="both"/>
        <w:rPr>
          <w:rFonts w:eastAsia="Times New Roman" w:cstheme="minorHAnsi"/>
          <w:i/>
          <w:lang w:eastAsia="mk-MK"/>
        </w:rPr>
      </w:pPr>
    </w:p>
    <w:p w:rsidR="00413370" w:rsidRPr="00E2654E" w:rsidRDefault="00BE6AFF" w:rsidP="005E6486">
      <w:pPr>
        <w:spacing w:after="0"/>
        <w:ind w:right="237"/>
        <w:jc w:val="center"/>
        <w:rPr>
          <w:rFonts w:eastAsia="Times New Roman" w:cstheme="minorHAnsi"/>
          <w:i/>
          <w:lang w:eastAsia="mk-MK"/>
        </w:rPr>
      </w:pPr>
      <w:r w:rsidRPr="00E2654E">
        <w:rPr>
          <w:rFonts w:eastAsia="Times New Roman" w:cstheme="minorHAnsi"/>
          <w:i/>
          <w:lang w:eastAsia="mk-MK"/>
        </w:rPr>
        <w:t>Графикон 1</w:t>
      </w:r>
      <w:r w:rsidR="00BE72FB">
        <w:rPr>
          <w:rFonts w:eastAsia="Times New Roman" w:cstheme="minorHAnsi"/>
          <w:i/>
          <w:lang w:val="en-US" w:eastAsia="mk-MK"/>
        </w:rPr>
        <w:t>7</w:t>
      </w:r>
      <w:r w:rsidR="00413370" w:rsidRPr="00E2654E">
        <w:rPr>
          <w:rFonts w:eastAsia="Times New Roman" w:cstheme="minorHAnsi"/>
          <w:i/>
          <w:lang w:eastAsia="mk-MK"/>
        </w:rPr>
        <w:t>: Движење на приходите кај Македонска пошта 20</w:t>
      </w:r>
      <w:r w:rsidR="00424C9F" w:rsidRPr="00E2654E">
        <w:rPr>
          <w:rFonts w:eastAsia="Times New Roman" w:cstheme="minorHAnsi"/>
          <w:i/>
          <w:lang w:eastAsia="mk-MK"/>
        </w:rPr>
        <w:t>1</w:t>
      </w:r>
      <w:r w:rsidR="005C296C">
        <w:rPr>
          <w:rFonts w:eastAsia="Times New Roman" w:cstheme="minorHAnsi"/>
          <w:i/>
          <w:lang w:eastAsia="mk-MK"/>
        </w:rPr>
        <w:t>4/20</w:t>
      </w:r>
      <w:r w:rsidR="009D7571">
        <w:rPr>
          <w:rFonts w:eastAsia="Times New Roman" w:cstheme="minorHAnsi"/>
          <w:i/>
          <w:lang w:eastAsia="mk-MK"/>
        </w:rPr>
        <w:t>17</w:t>
      </w:r>
      <w:r w:rsidR="00413370" w:rsidRPr="00E2654E">
        <w:rPr>
          <w:rFonts w:eastAsia="Times New Roman" w:cstheme="minorHAnsi"/>
          <w:i/>
          <w:lang w:eastAsia="mk-MK"/>
        </w:rPr>
        <w:t xml:space="preserve"> година</w:t>
      </w:r>
    </w:p>
    <w:p w:rsidR="00413370" w:rsidRPr="00E2654E" w:rsidRDefault="00413370" w:rsidP="00413370">
      <w:pPr>
        <w:spacing w:after="0"/>
        <w:ind w:right="237"/>
        <w:jc w:val="both"/>
        <w:rPr>
          <w:rFonts w:cstheme="minorHAnsi"/>
          <w:b/>
          <w:i/>
        </w:rPr>
      </w:pPr>
    </w:p>
    <w:p w:rsidR="00413370" w:rsidRPr="00E2654E" w:rsidRDefault="00413370" w:rsidP="00413370">
      <w:pPr>
        <w:spacing w:after="0"/>
        <w:ind w:right="237"/>
        <w:jc w:val="both"/>
        <w:rPr>
          <w:rFonts w:cstheme="minorHAnsi"/>
        </w:rPr>
      </w:pPr>
      <w:r w:rsidRPr="00E2654E">
        <w:rPr>
          <w:rFonts w:cstheme="minorHAnsi"/>
          <w:noProof/>
          <w:lang w:eastAsia="mk-MK"/>
        </w:rPr>
        <w:drawing>
          <wp:inline distT="0" distB="0" distL="0" distR="0" wp14:anchorId="6C798CEA" wp14:editId="0E1FD53D">
            <wp:extent cx="5915025" cy="2762250"/>
            <wp:effectExtent l="0" t="0" r="952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74691" w:rsidRDefault="00374691" w:rsidP="00374691">
      <w:pPr>
        <w:spacing w:after="0"/>
        <w:ind w:right="237"/>
        <w:jc w:val="both"/>
        <w:rPr>
          <w:rFonts w:cstheme="minorHAnsi"/>
        </w:rPr>
      </w:pPr>
    </w:p>
    <w:p w:rsidR="006664D1" w:rsidRDefault="006664D1" w:rsidP="00374691">
      <w:pPr>
        <w:spacing w:after="0"/>
        <w:ind w:right="237"/>
        <w:jc w:val="both"/>
        <w:rPr>
          <w:rFonts w:cstheme="minorHAnsi"/>
        </w:rPr>
      </w:pPr>
    </w:p>
    <w:p w:rsidR="00E5530F" w:rsidRDefault="00E5530F" w:rsidP="00374691">
      <w:pPr>
        <w:spacing w:after="0"/>
        <w:ind w:right="237"/>
        <w:jc w:val="both"/>
        <w:rPr>
          <w:rFonts w:cstheme="minorHAnsi"/>
        </w:rPr>
      </w:pPr>
    </w:p>
    <w:p w:rsidR="00E5530F" w:rsidRDefault="00E5530F" w:rsidP="00374691">
      <w:pPr>
        <w:spacing w:after="0"/>
        <w:ind w:right="237"/>
        <w:jc w:val="both"/>
        <w:rPr>
          <w:rFonts w:cstheme="minorHAnsi"/>
        </w:rPr>
      </w:pPr>
    </w:p>
    <w:p w:rsidR="00E5530F" w:rsidRDefault="00E5530F" w:rsidP="00374691">
      <w:pPr>
        <w:spacing w:after="0"/>
        <w:ind w:right="237"/>
        <w:jc w:val="both"/>
        <w:rPr>
          <w:rFonts w:cstheme="minorHAnsi"/>
        </w:rPr>
      </w:pPr>
    </w:p>
    <w:p w:rsidR="00E5530F" w:rsidRDefault="00E5530F" w:rsidP="00374691">
      <w:pPr>
        <w:spacing w:after="0"/>
        <w:ind w:right="237"/>
        <w:jc w:val="both"/>
        <w:rPr>
          <w:rFonts w:cstheme="minorHAnsi"/>
        </w:rPr>
      </w:pPr>
    </w:p>
    <w:p w:rsidR="00E5530F" w:rsidRDefault="00E5530F" w:rsidP="00374691">
      <w:pPr>
        <w:spacing w:after="0"/>
        <w:ind w:right="237"/>
        <w:jc w:val="both"/>
        <w:rPr>
          <w:rFonts w:cstheme="minorHAnsi"/>
        </w:rPr>
      </w:pPr>
    </w:p>
    <w:p w:rsidR="006664D1" w:rsidRPr="00E2654E" w:rsidRDefault="006664D1" w:rsidP="00374691">
      <w:pPr>
        <w:spacing w:after="0"/>
        <w:ind w:right="237"/>
        <w:jc w:val="both"/>
        <w:rPr>
          <w:rFonts w:cstheme="minorHAnsi"/>
        </w:rPr>
      </w:pPr>
    </w:p>
    <w:p w:rsidR="0070648E" w:rsidRDefault="0066293E" w:rsidP="000C4C98">
      <w:pPr>
        <w:spacing w:after="0"/>
        <w:ind w:right="237"/>
        <w:jc w:val="center"/>
        <w:rPr>
          <w:rFonts w:eastAsia="Times New Roman" w:cstheme="minorHAnsi"/>
          <w:i/>
          <w:lang w:val="en-US" w:eastAsia="mk-MK"/>
        </w:rPr>
      </w:pPr>
      <w:r>
        <w:rPr>
          <w:rFonts w:cstheme="minorHAnsi"/>
          <w:noProof/>
          <w:lang w:eastAsia="mk-MK"/>
        </w:rPr>
        <w:lastRenderedPageBreak/>
        <w:t>Графикон 1</w:t>
      </w:r>
      <w:r w:rsidR="00BE72FB">
        <w:rPr>
          <w:rFonts w:cstheme="minorHAnsi"/>
          <w:noProof/>
          <w:lang w:val="en-US" w:eastAsia="mk-MK"/>
        </w:rPr>
        <w:t>8</w:t>
      </w:r>
      <w:r w:rsidR="0070648E" w:rsidRPr="00E2654E">
        <w:rPr>
          <w:rFonts w:cstheme="minorHAnsi"/>
          <w:noProof/>
          <w:lang w:eastAsia="mk-MK"/>
        </w:rPr>
        <w:t xml:space="preserve">: </w:t>
      </w:r>
      <w:r w:rsidR="0070648E" w:rsidRPr="00E2654E">
        <w:rPr>
          <w:rFonts w:eastAsia="Times New Roman" w:cstheme="minorHAnsi"/>
          <w:i/>
          <w:lang w:eastAsia="mk-MK"/>
        </w:rPr>
        <w:t xml:space="preserve">Движење на приходите кај даватели на поштенски услуги на слободниот поштенски пазар </w:t>
      </w:r>
      <w:r w:rsidR="0070648E" w:rsidRPr="00E2654E">
        <w:rPr>
          <w:rFonts w:eastAsia="Times New Roman" w:cstheme="minorHAnsi"/>
          <w:i/>
          <w:lang w:val="en-US" w:eastAsia="mk-MK"/>
        </w:rPr>
        <w:t xml:space="preserve">– </w:t>
      </w:r>
      <w:r w:rsidR="0070648E" w:rsidRPr="00E2654E">
        <w:rPr>
          <w:rFonts w:eastAsia="Times New Roman" w:cstheme="minorHAnsi"/>
          <w:i/>
          <w:lang w:eastAsia="mk-MK"/>
        </w:rPr>
        <w:t>20</w:t>
      </w:r>
      <w:r w:rsidR="0070648E" w:rsidRPr="00E2654E">
        <w:rPr>
          <w:rFonts w:eastAsia="Times New Roman" w:cstheme="minorHAnsi"/>
          <w:i/>
          <w:lang w:val="en-US" w:eastAsia="mk-MK"/>
        </w:rPr>
        <w:t>1</w:t>
      </w:r>
      <w:r w:rsidR="006664D1">
        <w:rPr>
          <w:rFonts w:eastAsia="Times New Roman" w:cstheme="minorHAnsi"/>
          <w:i/>
          <w:lang w:eastAsia="mk-MK"/>
        </w:rPr>
        <w:t>4</w:t>
      </w:r>
      <w:r w:rsidR="0070648E" w:rsidRPr="00E2654E">
        <w:rPr>
          <w:rFonts w:eastAsia="Times New Roman" w:cstheme="minorHAnsi"/>
          <w:i/>
          <w:lang w:eastAsia="mk-MK"/>
        </w:rPr>
        <w:t>/</w:t>
      </w:r>
      <w:r w:rsidR="0070648E" w:rsidRPr="00E2654E">
        <w:rPr>
          <w:rFonts w:eastAsia="Times New Roman" w:cstheme="minorHAnsi"/>
          <w:i/>
          <w:lang w:val="en-US" w:eastAsia="mk-MK"/>
        </w:rPr>
        <w:t>201</w:t>
      </w:r>
      <w:r w:rsidR="006664D1">
        <w:rPr>
          <w:rFonts w:eastAsia="Times New Roman" w:cstheme="minorHAnsi"/>
          <w:i/>
          <w:lang w:eastAsia="mk-MK"/>
        </w:rPr>
        <w:t>7</w:t>
      </w:r>
      <w:r w:rsidR="0070648E" w:rsidRPr="00E2654E">
        <w:rPr>
          <w:rFonts w:eastAsia="Times New Roman" w:cstheme="minorHAnsi"/>
          <w:i/>
          <w:lang w:val="en-US" w:eastAsia="mk-MK"/>
        </w:rPr>
        <w:t xml:space="preserve"> </w:t>
      </w:r>
      <w:proofErr w:type="spellStart"/>
      <w:r w:rsidR="0070648E" w:rsidRPr="00E2654E">
        <w:rPr>
          <w:rFonts w:eastAsia="Times New Roman" w:cstheme="minorHAnsi"/>
          <w:i/>
          <w:lang w:val="en-US" w:eastAsia="mk-MK"/>
        </w:rPr>
        <w:t>година</w:t>
      </w:r>
      <w:proofErr w:type="spellEnd"/>
    </w:p>
    <w:p w:rsidR="008A1684" w:rsidRPr="00E2654E" w:rsidRDefault="008A1684" w:rsidP="000C4C98">
      <w:pPr>
        <w:spacing w:after="0"/>
        <w:ind w:right="237"/>
        <w:jc w:val="center"/>
        <w:rPr>
          <w:rFonts w:cstheme="minorHAnsi"/>
        </w:rPr>
      </w:pPr>
    </w:p>
    <w:p w:rsidR="00D035FB" w:rsidRPr="00E2654E" w:rsidRDefault="0070648E" w:rsidP="00374691">
      <w:pPr>
        <w:spacing w:after="0"/>
        <w:ind w:right="237"/>
        <w:jc w:val="both"/>
        <w:rPr>
          <w:rFonts w:cstheme="minorHAnsi"/>
        </w:rPr>
      </w:pPr>
      <w:r w:rsidRPr="00E2654E">
        <w:rPr>
          <w:rFonts w:cstheme="minorHAnsi"/>
          <w:noProof/>
          <w:lang w:eastAsia="mk-MK"/>
        </w:rPr>
        <w:drawing>
          <wp:inline distT="0" distB="0" distL="0" distR="0" wp14:anchorId="76442BBF" wp14:editId="304F2D22">
            <wp:extent cx="5915025" cy="2552700"/>
            <wp:effectExtent l="0" t="0" r="9525"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0648E" w:rsidRPr="00E2654E" w:rsidRDefault="0070648E" w:rsidP="00D035FB">
      <w:pPr>
        <w:rPr>
          <w:rFonts w:cstheme="minorHAnsi"/>
        </w:rPr>
      </w:pPr>
    </w:p>
    <w:p w:rsidR="00706E36" w:rsidRDefault="00706E36" w:rsidP="005E6486">
      <w:pPr>
        <w:ind w:right="237" w:firstLine="851"/>
        <w:jc w:val="both"/>
        <w:rPr>
          <w:rFonts w:cstheme="minorHAnsi"/>
        </w:rPr>
      </w:pPr>
    </w:p>
    <w:p w:rsidR="00D035FB" w:rsidRPr="008E0393" w:rsidRDefault="008E0393" w:rsidP="008E0393">
      <w:pPr>
        <w:spacing w:after="0" w:line="360" w:lineRule="auto"/>
        <w:ind w:firstLine="851"/>
        <w:jc w:val="both"/>
        <w:rPr>
          <w:rFonts w:cstheme="minorHAnsi"/>
        </w:rPr>
      </w:pPr>
      <w:r w:rsidRPr="008E0393">
        <w:rPr>
          <w:rFonts w:cstheme="minorHAnsi"/>
        </w:rPr>
        <w:t xml:space="preserve">Давателите на поштенските услуги на слободниот поштенски пазар имаат </w:t>
      </w:r>
      <w:r w:rsidR="00E5530F">
        <w:rPr>
          <w:rFonts w:cstheme="minorHAnsi"/>
        </w:rPr>
        <w:t>зголемување</w:t>
      </w:r>
      <w:r w:rsidRPr="008E0393">
        <w:rPr>
          <w:rFonts w:cstheme="minorHAnsi"/>
        </w:rPr>
        <w:t xml:space="preserve"> на приходите во однос на 2016 година и тоа  за </w:t>
      </w:r>
      <w:r w:rsidR="00E5530F">
        <w:rPr>
          <w:rFonts w:cstheme="minorHAnsi"/>
        </w:rPr>
        <w:t>46</w:t>
      </w:r>
      <w:bookmarkStart w:id="1" w:name="_GoBack"/>
      <w:bookmarkEnd w:id="1"/>
      <w:r w:rsidRPr="008E0393">
        <w:rPr>
          <w:rFonts w:cstheme="minorHAnsi"/>
        </w:rPr>
        <w:t xml:space="preserve"> %, </w:t>
      </w:r>
      <w:r w:rsidR="006664D1" w:rsidRPr="008E0393">
        <w:rPr>
          <w:rFonts w:cstheme="minorHAnsi"/>
        </w:rPr>
        <w:t xml:space="preserve"> додека кај Македонска пошта има опаѓање од 16%.</w:t>
      </w:r>
    </w:p>
    <w:p w:rsidR="00A231F9" w:rsidRDefault="00A231F9" w:rsidP="00A231F9">
      <w:pPr>
        <w:spacing w:after="0"/>
        <w:ind w:right="237" w:firstLine="851"/>
        <w:jc w:val="both"/>
        <w:rPr>
          <w:rFonts w:eastAsia="Times New Roman" w:cstheme="minorHAnsi"/>
          <w:i/>
          <w:lang w:eastAsia="mk-MK"/>
        </w:rPr>
      </w:pPr>
    </w:p>
    <w:p w:rsidR="00A231F9" w:rsidRPr="00E2654E" w:rsidRDefault="00A231F9" w:rsidP="00A231F9">
      <w:pPr>
        <w:spacing w:after="0"/>
        <w:ind w:right="237" w:firstLine="851"/>
        <w:jc w:val="both"/>
        <w:rPr>
          <w:rFonts w:eastAsia="Times New Roman" w:cstheme="minorHAnsi"/>
          <w:i/>
          <w:lang w:eastAsia="mk-MK"/>
        </w:rPr>
      </w:pPr>
      <w:r w:rsidRPr="00E2654E">
        <w:rPr>
          <w:rFonts w:eastAsia="Times New Roman" w:cstheme="minorHAnsi"/>
          <w:i/>
          <w:lang w:eastAsia="mk-MK"/>
        </w:rPr>
        <w:t>Графикон 1</w:t>
      </w:r>
      <w:r w:rsidR="00BE72FB">
        <w:rPr>
          <w:rFonts w:eastAsia="Times New Roman" w:cstheme="minorHAnsi"/>
          <w:i/>
          <w:lang w:val="en-US" w:eastAsia="mk-MK"/>
        </w:rPr>
        <w:t>9</w:t>
      </w:r>
      <w:r w:rsidRPr="00E2654E">
        <w:rPr>
          <w:rFonts w:eastAsia="Times New Roman" w:cstheme="minorHAnsi"/>
          <w:i/>
          <w:lang w:eastAsia="mk-MK"/>
        </w:rPr>
        <w:t>: Движење на приходите кај Македонска пошта и кај даватели на поштенски услуги на слободниот пазар 201</w:t>
      </w:r>
      <w:r w:rsidR="009D7571">
        <w:rPr>
          <w:rFonts w:eastAsia="Times New Roman" w:cstheme="minorHAnsi"/>
          <w:i/>
          <w:lang w:eastAsia="mk-MK"/>
        </w:rPr>
        <w:t>4</w:t>
      </w:r>
      <w:r w:rsidRPr="00E2654E">
        <w:rPr>
          <w:rFonts w:eastAsia="Times New Roman" w:cstheme="minorHAnsi"/>
          <w:i/>
          <w:lang w:eastAsia="mk-MK"/>
        </w:rPr>
        <w:t>/201</w:t>
      </w:r>
      <w:r w:rsidR="009D7571">
        <w:rPr>
          <w:rFonts w:eastAsia="Times New Roman" w:cstheme="minorHAnsi"/>
          <w:i/>
          <w:lang w:eastAsia="mk-MK"/>
        </w:rPr>
        <w:t>7</w:t>
      </w:r>
      <w:r w:rsidRPr="00E2654E">
        <w:rPr>
          <w:rFonts w:eastAsia="Times New Roman" w:cstheme="minorHAnsi"/>
          <w:i/>
          <w:lang w:eastAsia="mk-MK"/>
        </w:rPr>
        <w:t xml:space="preserve"> година</w:t>
      </w:r>
    </w:p>
    <w:p w:rsidR="00A231F9" w:rsidRPr="00E2654E" w:rsidRDefault="00A231F9" w:rsidP="00A231F9">
      <w:pPr>
        <w:spacing w:after="0"/>
        <w:ind w:right="237"/>
        <w:jc w:val="both"/>
        <w:rPr>
          <w:rFonts w:eastAsia="Times New Roman" w:cstheme="minorHAnsi"/>
          <w:i/>
          <w:lang w:eastAsia="mk-MK"/>
        </w:rPr>
      </w:pPr>
    </w:p>
    <w:p w:rsidR="00FE2143" w:rsidRDefault="00FE2143" w:rsidP="00631609">
      <w:pPr>
        <w:ind w:right="237"/>
        <w:jc w:val="center"/>
        <w:rPr>
          <w:rFonts w:cstheme="minorHAnsi"/>
        </w:rPr>
      </w:pPr>
      <w:r w:rsidRPr="00E2654E">
        <w:rPr>
          <w:rFonts w:cstheme="minorHAnsi"/>
          <w:noProof/>
          <w:lang w:eastAsia="mk-MK"/>
        </w:rPr>
        <w:drawing>
          <wp:inline distT="0" distB="0" distL="0" distR="0" wp14:anchorId="68F78808" wp14:editId="7B2A9AA8">
            <wp:extent cx="5915025" cy="2552700"/>
            <wp:effectExtent l="0" t="0" r="9525" b="19050"/>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664D1" w:rsidRDefault="006664D1" w:rsidP="00A231F9">
      <w:pPr>
        <w:ind w:right="237"/>
        <w:rPr>
          <w:rFonts w:cstheme="minorHAnsi"/>
        </w:rPr>
      </w:pPr>
    </w:p>
    <w:p w:rsidR="002D29BD" w:rsidRDefault="002D29BD" w:rsidP="00A231F9">
      <w:pPr>
        <w:ind w:right="237"/>
        <w:rPr>
          <w:rFonts w:cstheme="minorHAnsi"/>
        </w:rPr>
      </w:pPr>
    </w:p>
    <w:p w:rsidR="002D29BD" w:rsidRDefault="002D29BD" w:rsidP="00A231F9">
      <w:pPr>
        <w:ind w:right="237"/>
        <w:rPr>
          <w:rFonts w:cstheme="minorHAnsi"/>
        </w:rPr>
      </w:pPr>
    </w:p>
    <w:p w:rsidR="002D29BD" w:rsidRPr="00E2654E" w:rsidRDefault="002D29BD" w:rsidP="00A231F9">
      <w:pPr>
        <w:ind w:right="237"/>
        <w:rPr>
          <w:rFonts w:cstheme="minorHAnsi"/>
        </w:rPr>
      </w:pPr>
    </w:p>
    <w:p w:rsidR="00A231F9" w:rsidRPr="00A231F9" w:rsidRDefault="00A231F9" w:rsidP="00A815D0">
      <w:pPr>
        <w:pStyle w:val="ListParagraph"/>
        <w:numPr>
          <w:ilvl w:val="1"/>
          <w:numId w:val="42"/>
        </w:numPr>
        <w:ind w:right="237"/>
        <w:rPr>
          <w:rFonts w:cstheme="minorHAnsi"/>
          <w:b/>
          <w:i/>
        </w:rPr>
      </w:pPr>
      <w:r w:rsidRPr="00A231F9">
        <w:rPr>
          <w:rFonts w:cstheme="minorHAnsi"/>
          <w:b/>
          <w:i/>
        </w:rPr>
        <w:t>Вкупни расходи кај даватели на поштенските услуги  во 201</w:t>
      </w:r>
      <w:r w:rsidR="00631609">
        <w:rPr>
          <w:rFonts w:cstheme="minorHAnsi"/>
          <w:b/>
          <w:i/>
        </w:rPr>
        <w:t>7</w:t>
      </w:r>
      <w:r w:rsidRPr="00A231F9">
        <w:rPr>
          <w:rFonts w:cstheme="minorHAnsi"/>
          <w:b/>
          <w:i/>
        </w:rPr>
        <w:t xml:space="preserve"> година</w:t>
      </w:r>
    </w:p>
    <w:p w:rsidR="00A231F9" w:rsidRPr="00E2654E" w:rsidRDefault="00A231F9" w:rsidP="00A231F9">
      <w:pPr>
        <w:pStyle w:val="ListParagraph"/>
        <w:ind w:left="1353" w:right="237"/>
        <w:rPr>
          <w:rFonts w:cstheme="minorHAnsi"/>
          <w:b/>
          <w:i/>
        </w:rPr>
      </w:pPr>
    </w:p>
    <w:p w:rsidR="00A231F9" w:rsidRPr="00172DD7" w:rsidRDefault="00BE72FB" w:rsidP="00A231F9">
      <w:pPr>
        <w:pStyle w:val="ListParagraph"/>
        <w:spacing w:after="0"/>
        <w:ind w:left="360" w:right="237"/>
        <w:jc w:val="center"/>
        <w:rPr>
          <w:rFonts w:cstheme="minorHAnsi"/>
          <w:i/>
        </w:rPr>
      </w:pPr>
      <w:r>
        <w:rPr>
          <w:rFonts w:eastAsia="Times New Roman" w:cstheme="minorHAnsi"/>
          <w:i/>
          <w:lang w:eastAsia="mk-MK"/>
        </w:rPr>
        <w:t xml:space="preserve">Графикон </w:t>
      </w:r>
      <w:r>
        <w:rPr>
          <w:rFonts w:eastAsia="Times New Roman" w:cstheme="minorHAnsi"/>
          <w:i/>
          <w:lang w:val="en-US" w:eastAsia="mk-MK"/>
        </w:rPr>
        <w:t>20</w:t>
      </w:r>
      <w:r w:rsidR="00A231F9" w:rsidRPr="00172DD7">
        <w:rPr>
          <w:rFonts w:eastAsia="Times New Roman" w:cstheme="minorHAnsi"/>
          <w:i/>
          <w:lang w:eastAsia="mk-MK"/>
        </w:rPr>
        <w:t xml:space="preserve">: Движење на </w:t>
      </w:r>
      <w:r w:rsidR="00A231F9">
        <w:rPr>
          <w:rFonts w:eastAsia="Times New Roman" w:cstheme="minorHAnsi"/>
          <w:i/>
          <w:lang w:eastAsia="mk-MK"/>
        </w:rPr>
        <w:t>рас</w:t>
      </w:r>
      <w:r w:rsidR="00A231F9" w:rsidRPr="00172DD7">
        <w:rPr>
          <w:rFonts w:eastAsia="Times New Roman" w:cstheme="minorHAnsi"/>
          <w:i/>
          <w:lang w:eastAsia="mk-MK"/>
        </w:rPr>
        <w:t>ходите кај давателите на поштенските услуги 201</w:t>
      </w:r>
      <w:r w:rsidR="00631609">
        <w:rPr>
          <w:rFonts w:eastAsia="Times New Roman" w:cstheme="minorHAnsi"/>
          <w:i/>
          <w:lang w:eastAsia="mk-MK"/>
        </w:rPr>
        <w:t>4</w:t>
      </w:r>
      <w:r w:rsidR="00A231F9" w:rsidRPr="00172DD7">
        <w:rPr>
          <w:rFonts w:eastAsia="Times New Roman" w:cstheme="minorHAnsi"/>
          <w:i/>
          <w:lang w:eastAsia="mk-MK"/>
        </w:rPr>
        <w:t>/201</w:t>
      </w:r>
      <w:r w:rsidR="00631609">
        <w:rPr>
          <w:rFonts w:eastAsia="Times New Roman" w:cstheme="minorHAnsi"/>
          <w:i/>
          <w:lang w:eastAsia="mk-MK"/>
        </w:rPr>
        <w:t>7</w:t>
      </w:r>
      <w:r w:rsidR="00A231F9" w:rsidRPr="00172DD7">
        <w:rPr>
          <w:rFonts w:eastAsia="Times New Roman" w:cstheme="minorHAnsi"/>
          <w:i/>
          <w:lang w:eastAsia="mk-MK"/>
        </w:rPr>
        <w:t xml:space="preserve"> година</w:t>
      </w:r>
      <w:r w:rsidR="00A231F9" w:rsidRPr="00172DD7">
        <w:rPr>
          <w:rFonts w:cstheme="minorHAnsi"/>
          <w:b/>
          <w:i/>
        </w:rPr>
        <w:t xml:space="preserve"> </w:t>
      </w:r>
      <w:r w:rsidR="00A231F9" w:rsidRPr="00172DD7">
        <w:rPr>
          <w:rFonts w:cstheme="minorHAnsi"/>
          <w:i/>
        </w:rPr>
        <w:t>(изразено во денари)</w:t>
      </w:r>
    </w:p>
    <w:p w:rsidR="00A231F9" w:rsidRDefault="00A231F9" w:rsidP="00A231F9">
      <w:pPr>
        <w:spacing w:after="0"/>
        <w:ind w:right="237"/>
        <w:jc w:val="center"/>
        <w:rPr>
          <w:rFonts w:eastAsia="Times New Roman" w:cstheme="minorHAnsi"/>
          <w:i/>
          <w:lang w:eastAsia="mk-MK"/>
        </w:rPr>
      </w:pPr>
    </w:p>
    <w:p w:rsidR="00A231F9" w:rsidRDefault="00A231F9" w:rsidP="00A231F9">
      <w:pPr>
        <w:spacing w:after="0"/>
        <w:ind w:right="237"/>
        <w:jc w:val="center"/>
        <w:rPr>
          <w:rFonts w:eastAsia="Times New Roman" w:cstheme="minorHAnsi"/>
          <w:i/>
          <w:lang w:eastAsia="mk-MK"/>
        </w:rPr>
      </w:pPr>
      <w:r w:rsidRPr="00E2654E">
        <w:rPr>
          <w:rFonts w:cstheme="minorHAnsi"/>
          <w:noProof/>
          <w:lang w:eastAsia="mk-MK"/>
        </w:rPr>
        <w:drawing>
          <wp:inline distT="0" distB="0" distL="0" distR="0" wp14:anchorId="0D42BB81" wp14:editId="542002E1">
            <wp:extent cx="6086475" cy="24860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6293E" w:rsidRDefault="0066293E" w:rsidP="005E6486">
      <w:pPr>
        <w:spacing w:after="0"/>
        <w:ind w:right="237" w:firstLine="851"/>
        <w:jc w:val="both"/>
        <w:rPr>
          <w:rFonts w:eastAsia="Times New Roman" w:cstheme="minorHAnsi"/>
          <w:i/>
          <w:lang w:eastAsia="mk-MK"/>
        </w:rPr>
      </w:pPr>
    </w:p>
    <w:p w:rsidR="00F4494E" w:rsidRPr="00E2654E" w:rsidRDefault="00F4494E" w:rsidP="00A815D0">
      <w:pPr>
        <w:pStyle w:val="ListParagraph"/>
        <w:numPr>
          <w:ilvl w:val="0"/>
          <w:numId w:val="42"/>
        </w:numPr>
        <w:ind w:right="237"/>
        <w:rPr>
          <w:rFonts w:cstheme="minorHAnsi"/>
          <w:b/>
          <w:i/>
          <w:u w:val="single"/>
        </w:rPr>
      </w:pPr>
      <w:r w:rsidRPr="00E2654E">
        <w:rPr>
          <w:rFonts w:cstheme="minorHAnsi"/>
          <w:b/>
          <w:i/>
          <w:u w:val="single"/>
        </w:rPr>
        <w:t>Податоци за безбедност и рекламации за поштенски пратки</w:t>
      </w:r>
    </w:p>
    <w:p w:rsidR="0091624E" w:rsidRDefault="00F4494E" w:rsidP="005E6486">
      <w:pPr>
        <w:ind w:right="237" w:firstLine="851"/>
        <w:jc w:val="both"/>
        <w:rPr>
          <w:rFonts w:cstheme="minorHAnsi"/>
        </w:rPr>
      </w:pPr>
      <w:r w:rsidRPr="00E2654E">
        <w:rPr>
          <w:rFonts w:cstheme="minorHAnsi"/>
        </w:rPr>
        <w:t xml:space="preserve">Согласно </w:t>
      </w:r>
      <w:r w:rsidR="00AF1BBD" w:rsidRPr="00E2654E">
        <w:rPr>
          <w:rFonts w:cstheme="minorHAnsi"/>
        </w:rPr>
        <w:t xml:space="preserve">пропишаните законски одредби сите </w:t>
      </w:r>
      <w:r w:rsidRPr="00E2654E">
        <w:rPr>
          <w:rFonts w:cstheme="minorHAnsi"/>
        </w:rPr>
        <w:t xml:space="preserve"> давателите на поштенските услуги имаат обврска </w:t>
      </w:r>
      <w:r w:rsidR="00AF1BBD" w:rsidRPr="00E2654E">
        <w:rPr>
          <w:rFonts w:cstheme="minorHAnsi"/>
        </w:rPr>
        <w:t xml:space="preserve">во своето работење да имаат </w:t>
      </w:r>
      <w:r w:rsidRPr="00E2654E">
        <w:rPr>
          <w:rFonts w:cstheme="minorHAnsi"/>
        </w:rPr>
        <w:t>евиденција за</w:t>
      </w:r>
      <w:r w:rsidR="00AF1BBD" w:rsidRPr="00E2654E">
        <w:rPr>
          <w:rFonts w:cstheme="minorHAnsi"/>
        </w:rPr>
        <w:t xml:space="preserve"> број на</w:t>
      </w:r>
      <w:r w:rsidRPr="00E2654E">
        <w:rPr>
          <w:rFonts w:cstheme="minorHAnsi"/>
        </w:rPr>
        <w:t xml:space="preserve"> поднесените рекламации</w:t>
      </w:r>
      <w:r w:rsidR="00AF1BBD" w:rsidRPr="00E2654E">
        <w:rPr>
          <w:rFonts w:cstheme="minorHAnsi"/>
        </w:rPr>
        <w:t xml:space="preserve">, за начинот </w:t>
      </w:r>
      <w:r w:rsidR="00AE6B2E">
        <w:rPr>
          <w:rFonts w:cstheme="minorHAnsi"/>
        </w:rPr>
        <w:t xml:space="preserve">на решавање на рекламациите, за оправданост на рекламациите како </w:t>
      </w:r>
      <w:r w:rsidR="00AF1BBD" w:rsidRPr="00E2654E">
        <w:rPr>
          <w:rFonts w:cstheme="minorHAnsi"/>
        </w:rPr>
        <w:t xml:space="preserve">и за </w:t>
      </w:r>
      <w:r w:rsidRPr="00E2654E">
        <w:rPr>
          <w:rFonts w:cstheme="minorHAnsi"/>
        </w:rPr>
        <w:t>постапките за надомест на штета врз основа на пропишаните стандарди</w:t>
      </w:r>
      <w:r w:rsidR="00AF1BBD" w:rsidRPr="00E2654E">
        <w:rPr>
          <w:rFonts w:cstheme="minorHAnsi"/>
        </w:rPr>
        <w:t xml:space="preserve">. Врз основа на оваа евиденција давателите на поштенските услуги </w:t>
      </w:r>
      <w:r w:rsidRPr="00E2654E">
        <w:rPr>
          <w:rFonts w:cstheme="minorHAnsi"/>
        </w:rPr>
        <w:t>доставуваат податоци до Агенцијата</w:t>
      </w:r>
      <w:r w:rsidR="00AF1BBD" w:rsidRPr="00E2654E">
        <w:rPr>
          <w:rFonts w:cstheme="minorHAnsi"/>
        </w:rPr>
        <w:t xml:space="preserve"> за пошти </w:t>
      </w:r>
      <w:r w:rsidRPr="00E2654E">
        <w:rPr>
          <w:rFonts w:cstheme="minorHAnsi"/>
        </w:rPr>
        <w:t>за поднесените рекламации, приговори и извршените постапки за надомест на штета при обезбед</w:t>
      </w:r>
      <w:r w:rsidR="005E6486" w:rsidRPr="00E2654E">
        <w:rPr>
          <w:rFonts w:cstheme="minorHAnsi"/>
        </w:rPr>
        <w:t xml:space="preserve">ување на </w:t>
      </w:r>
      <w:r w:rsidR="00AF1BBD" w:rsidRPr="00E2654E">
        <w:rPr>
          <w:rFonts w:cstheme="minorHAnsi"/>
        </w:rPr>
        <w:t>поштенските услуги</w:t>
      </w:r>
      <w:r w:rsidR="005E6486" w:rsidRPr="00E2654E">
        <w:rPr>
          <w:rFonts w:cstheme="minorHAnsi"/>
        </w:rPr>
        <w:t xml:space="preserve">. </w:t>
      </w:r>
    </w:p>
    <w:p w:rsidR="00F4494E" w:rsidRPr="00706E36" w:rsidRDefault="00BE72FB" w:rsidP="000C4C98">
      <w:pPr>
        <w:jc w:val="center"/>
        <w:rPr>
          <w:rFonts w:eastAsia="Times New Roman" w:cstheme="minorHAnsi"/>
          <w:bCs/>
          <w:i/>
        </w:rPr>
      </w:pPr>
      <w:r w:rsidRPr="00706E36">
        <w:rPr>
          <w:rFonts w:eastAsia="Times New Roman" w:cstheme="minorHAnsi"/>
          <w:i/>
          <w:lang w:eastAsia="mk-MK"/>
        </w:rPr>
        <w:t>Графикон 2</w:t>
      </w:r>
      <w:r w:rsidRPr="00706E36">
        <w:rPr>
          <w:rFonts w:eastAsia="Times New Roman" w:cstheme="minorHAnsi"/>
          <w:i/>
          <w:lang w:val="en-US" w:eastAsia="mk-MK"/>
        </w:rPr>
        <w:t>1</w:t>
      </w:r>
      <w:r w:rsidR="00F4494E" w:rsidRPr="00706E36">
        <w:rPr>
          <w:rFonts w:eastAsia="Times New Roman" w:cstheme="minorHAnsi"/>
          <w:i/>
          <w:lang w:eastAsia="mk-MK"/>
        </w:rPr>
        <w:t xml:space="preserve">: </w:t>
      </w:r>
      <w:r w:rsidR="00F4494E" w:rsidRPr="00706E36">
        <w:rPr>
          <w:rFonts w:eastAsia="Times New Roman" w:cstheme="minorHAnsi"/>
          <w:bCs/>
          <w:i/>
        </w:rPr>
        <w:t>Вкупен број на рекламации кај Македонска пошта во 201</w:t>
      </w:r>
      <w:r w:rsidR="0004101B" w:rsidRPr="00706E36">
        <w:rPr>
          <w:rFonts w:eastAsia="Times New Roman" w:cstheme="minorHAnsi"/>
          <w:bCs/>
          <w:i/>
        </w:rPr>
        <w:t xml:space="preserve">7 </w:t>
      </w:r>
      <w:r w:rsidR="00F4494E" w:rsidRPr="00706E36">
        <w:rPr>
          <w:rFonts w:eastAsia="Times New Roman" w:cstheme="minorHAnsi"/>
          <w:bCs/>
          <w:i/>
        </w:rPr>
        <w:t>година</w:t>
      </w:r>
    </w:p>
    <w:p w:rsidR="00F4494E" w:rsidRDefault="00F4494E" w:rsidP="00F4494E">
      <w:pPr>
        <w:spacing w:after="0"/>
        <w:ind w:right="237"/>
        <w:jc w:val="both"/>
        <w:rPr>
          <w:rFonts w:eastAsia="Times New Roman" w:cstheme="minorHAnsi"/>
          <w:i/>
          <w:color w:val="FF0000"/>
        </w:rPr>
      </w:pPr>
    </w:p>
    <w:p w:rsidR="00706E36" w:rsidRPr="00D51662" w:rsidRDefault="00706E36" w:rsidP="00F4494E">
      <w:pPr>
        <w:spacing w:after="0"/>
        <w:ind w:right="237"/>
        <w:jc w:val="both"/>
        <w:rPr>
          <w:rFonts w:eastAsia="Times New Roman" w:cstheme="minorHAnsi"/>
          <w:i/>
          <w:color w:val="FF0000"/>
        </w:rPr>
      </w:pPr>
    </w:p>
    <w:p w:rsidR="00F4494E" w:rsidRPr="00D51662" w:rsidRDefault="00514B12" w:rsidP="00F4494E">
      <w:pPr>
        <w:ind w:right="237"/>
        <w:rPr>
          <w:rFonts w:cstheme="minorHAnsi"/>
          <w:color w:val="FF0000"/>
        </w:rPr>
      </w:pPr>
      <w:r w:rsidRPr="00D51662">
        <w:rPr>
          <w:rFonts w:cstheme="minorHAnsi"/>
          <w:noProof/>
          <w:color w:val="FF0000"/>
          <w:lang w:eastAsia="mk-MK"/>
        </w:rPr>
        <w:lastRenderedPageBreak/>
        <w:drawing>
          <wp:inline distT="0" distB="0" distL="0" distR="0" wp14:anchorId="58D70804" wp14:editId="4C5B63E9">
            <wp:extent cx="5781675" cy="20669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C4C98" w:rsidRDefault="000C4C98">
      <w:pPr>
        <w:rPr>
          <w:rFonts w:cstheme="minorHAnsi"/>
          <w:color w:val="FF0000"/>
        </w:rPr>
      </w:pPr>
    </w:p>
    <w:p w:rsidR="00706E36" w:rsidRPr="00D51662" w:rsidRDefault="00706E36">
      <w:pPr>
        <w:rPr>
          <w:rFonts w:cstheme="minorHAnsi"/>
          <w:color w:val="FF0000"/>
        </w:rPr>
      </w:pPr>
    </w:p>
    <w:p w:rsidR="00F4494E" w:rsidRDefault="00F4494E" w:rsidP="005E6486">
      <w:pPr>
        <w:ind w:right="237" w:firstLine="851"/>
        <w:jc w:val="both"/>
        <w:rPr>
          <w:rFonts w:cstheme="minorHAnsi"/>
        </w:rPr>
      </w:pPr>
      <w:r w:rsidRPr="00706E36">
        <w:rPr>
          <w:rFonts w:cstheme="minorHAnsi"/>
        </w:rPr>
        <w:t>Во 201</w:t>
      </w:r>
      <w:r w:rsidR="0004101B" w:rsidRPr="00706E36">
        <w:rPr>
          <w:rFonts w:cstheme="minorHAnsi"/>
        </w:rPr>
        <w:t>7</w:t>
      </w:r>
      <w:r w:rsidRPr="00706E36">
        <w:rPr>
          <w:rFonts w:cstheme="minorHAnsi"/>
        </w:rPr>
        <w:t xml:space="preserve"> година најмногу рекламации има поднесено по основ на </w:t>
      </w:r>
      <w:r w:rsidR="0004101B" w:rsidRPr="00706E36">
        <w:rPr>
          <w:rFonts w:cstheme="minorHAnsi"/>
        </w:rPr>
        <w:t>изгубени</w:t>
      </w:r>
      <w:r w:rsidRPr="00706E36">
        <w:rPr>
          <w:rFonts w:cstheme="minorHAnsi"/>
        </w:rPr>
        <w:t xml:space="preserve"> поштенски пратки </w:t>
      </w:r>
    </w:p>
    <w:p w:rsidR="00004339" w:rsidRPr="00706E36" w:rsidRDefault="00003B3D" w:rsidP="005E6486">
      <w:pPr>
        <w:spacing w:after="0"/>
        <w:ind w:right="237"/>
        <w:jc w:val="center"/>
        <w:rPr>
          <w:rFonts w:eastAsia="Times New Roman" w:cstheme="minorHAnsi"/>
          <w:bCs/>
          <w:i/>
        </w:rPr>
      </w:pPr>
      <w:r w:rsidRPr="00706E36">
        <w:rPr>
          <w:rFonts w:eastAsia="Times New Roman" w:cstheme="minorHAnsi"/>
          <w:i/>
          <w:lang w:eastAsia="mk-MK"/>
        </w:rPr>
        <w:t>Графикон 2</w:t>
      </w:r>
      <w:r w:rsidR="00BE72FB" w:rsidRPr="00706E36">
        <w:rPr>
          <w:rFonts w:eastAsia="Times New Roman" w:cstheme="minorHAnsi"/>
          <w:i/>
          <w:lang w:val="en-US" w:eastAsia="mk-MK"/>
        </w:rPr>
        <w:t>2</w:t>
      </w:r>
      <w:r w:rsidR="005C2FE0" w:rsidRPr="00706E36">
        <w:rPr>
          <w:rFonts w:eastAsia="Times New Roman" w:cstheme="minorHAnsi"/>
          <w:i/>
          <w:lang w:eastAsia="mk-MK"/>
        </w:rPr>
        <w:t>:</w:t>
      </w:r>
      <w:r w:rsidR="00004339" w:rsidRPr="00706E36">
        <w:rPr>
          <w:rFonts w:eastAsia="Times New Roman" w:cstheme="minorHAnsi"/>
          <w:i/>
          <w:lang w:eastAsia="mk-MK"/>
        </w:rPr>
        <w:t xml:space="preserve"> </w:t>
      </w:r>
      <w:r w:rsidR="00004339" w:rsidRPr="00706E36">
        <w:rPr>
          <w:rFonts w:eastAsia="Times New Roman" w:cstheme="minorHAnsi"/>
          <w:bCs/>
          <w:i/>
        </w:rPr>
        <w:t>Сооднос на број на рекламации кај Македонска пошта и кај давателите на поштенските услуги на слободниот пазар во 201</w:t>
      </w:r>
      <w:r w:rsidR="009A032D" w:rsidRPr="00706E36">
        <w:rPr>
          <w:rFonts w:eastAsia="Times New Roman" w:cstheme="minorHAnsi"/>
          <w:bCs/>
          <w:i/>
        </w:rPr>
        <w:t>7</w:t>
      </w:r>
      <w:r w:rsidR="00004339" w:rsidRPr="00706E36">
        <w:rPr>
          <w:rFonts w:eastAsia="Times New Roman" w:cstheme="minorHAnsi"/>
          <w:bCs/>
          <w:i/>
        </w:rPr>
        <w:t xml:space="preserve"> година</w:t>
      </w:r>
    </w:p>
    <w:p w:rsidR="00004339" w:rsidRPr="00D51662" w:rsidRDefault="00004339" w:rsidP="00004339">
      <w:pPr>
        <w:spacing w:after="0"/>
        <w:ind w:right="237"/>
        <w:jc w:val="both"/>
        <w:rPr>
          <w:rFonts w:eastAsia="Times New Roman" w:cstheme="minorHAnsi"/>
          <w:b/>
          <w:i/>
          <w:color w:val="FF0000"/>
        </w:rPr>
      </w:pPr>
    </w:p>
    <w:p w:rsidR="00F4494E" w:rsidRPr="00D51662" w:rsidRDefault="00514B12" w:rsidP="005E6486">
      <w:pPr>
        <w:ind w:right="237"/>
        <w:rPr>
          <w:rFonts w:cstheme="minorHAnsi"/>
          <w:color w:val="FF0000"/>
        </w:rPr>
      </w:pPr>
      <w:r w:rsidRPr="00D51662">
        <w:rPr>
          <w:rFonts w:cstheme="minorHAnsi"/>
          <w:noProof/>
          <w:color w:val="FF0000"/>
          <w:lang w:eastAsia="mk-MK"/>
        </w:rPr>
        <w:drawing>
          <wp:inline distT="0" distB="0" distL="0" distR="0" wp14:anchorId="535CE94E" wp14:editId="2E6F2DAE">
            <wp:extent cx="5781675" cy="28289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C2FE0" w:rsidRPr="00D51662" w:rsidRDefault="005C2FE0" w:rsidP="005E6486">
      <w:pPr>
        <w:ind w:right="237" w:firstLine="851"/>
        <w:jc w:val="both"/>
        <w:rPr>
          <w:rFonts w:cstheme="minorHAnsi"/>
          <w:color w:val="FF0000"/>
        </w:rPr>
      </w:pPr>
    </w:p>
    <w:p w:rsidR="00DA2453" w:rsidRPr="00706E36" w:rsidRDefault="000C4C98" w:rsidP="009A032D">
      <w:pPr>
        <w:ind w:right="237" w:firstLine="851"/>
        <w:jc w:val="both"/>
        <w:rPr>
          <w:rFonts w:eastAsia="Times New Roman" w:cstheme="minorHAnsi"/>
          <w:i/>
        </w:rPr>
      </w:pPr>
      <w:r w:rsidRPr="00D51662">
        <w:rPr>
          <w:color w:val="FF0000"/>
        </w:rPr>
        <w:t xml:space="preserve"> </w:t>
      </w:r>
      <w:r w:rsidR="00003B3D" w:rsidRPr="00706E36">
        <w:rPr>
          <w:rFonts w:eastAsia="Times New Roman" w:cstheme="minorHAnsi"/>
          <w:i/>
          <w:lang w:eastAsia="mk-MK"/>
        </w:rPr>
        <w:t>Графикон 2</w:t>
      </w:r>
      <w:r w:rsidR="00BE72FB" w:rsidRPr="00706E36">
        <w:rPr>
          <w:rFonts w:eastAsia="Times New Roman" w:cstheme="minorHAnsi"/>
          <w:i/>
          <w:lang w:val="en-US" w:eastAsia="mk-MK"/>
        </w:rPr>
        <w:t>3</w:t>
      </w:r>
      <w:r w:rsidR="00DA2453" w:rsidRPr="00706E36">
        <w:rPr>
          <w:rFonts w:eastAsia="Times New Roman" w:cstheme="minorHAnsi"/>
          <w:i/>
          <w:lang w:eastAsia="mk-MK"/>
        </w:rPr>
        <w:t xml:space="preserve">: </w:t>
      </w:r>
      <w:r w:rsidR="00DA2453" w:rsidRPr="00706E36">
        <w:rPr>
          <w:rFonts w:eastAsia="Times New Roman" w:cstheme="minorHAnsi"/>
          <w:bCs/>
          <w:i/>
        </w:rPr>
        <w:t>Вкупен број на рекламации кај Македонска пошта во внатрешен и меѓународен сообраќај во 201</w:t>
      </w:r>
      <w:r w:rsidR="001C0982">
        <w:rPr>
          <w:rFonts w:eastAsia="Times New Roman" w:cstheme="minorHAnsi"/>
          <w:bCs/>
          <w:i/>
        </w:rPr>
        <w:t>7</w:t>
      </w:r>
      <w:r w:rsidR="00003B3D" w:rsidRPr="00706E36">
        <w:rPr>
          <w:rFonts w:eastAsia="Times New Roman" w:cstheme="minorHAnsi"/>
          <w:bCs/>
          <w:i/>
          <w:lang w:val="en-US"/>
        </w:rPr>
        <w:t xml:space="preserve"> </w:t>
      </w:r>
      <w:r w:rsidR="00DA2453" w:rsidRPr="00706E36">
        <w:rPr>
          <w:rFonts w:eastAsia="Times New Roman" w:cstheme="minorHAnsi"/>
          <w:bCs/>
          <w:i/>
        </w:rPr>
        <w:t>година</w:t>
      </w:r>
    </w:p>
    <w:p w:rsidR="00DA2453" w:rsidRPr="00D51662" w:rsidRDefault="00DA2453" w:rsidP="005E6486">
      <w:pPr>
        <w:spacing w:line="240" w:lineRule="auto"/>
        <w:ind w:right="237"/>
        <w:jc w:val="both"/>
        <w:rPr>
          <w:rFonts w:cstheme="minorHAnsi"/>
          <w:color w:val="FF0000"/>
        </w:rPr>
      </w:pPr>
    </w:p>
    <w:p w:rsidR="00DA2453" w:rsidRPr="00D51662" w:rsidRDefault="00DA2453" w:rsidP="005E6486">
      <w:pPr>
        <w:spacing w:line="240" w:lineRule="auto"/>
        <w:ind w:right="237"/>
        <w:rPr>
          <w:rFonts w:cstheme="minorHAnsi"/>
          <w:color w:val="FF0000"/>
        </w:rPr>
      </w:pPr>
      <w:r w:rsidRPr="00D51662">
        <w:rPr>
          <w:rFonts w:cstheme="minorHAnsi"/>
          <w:noProof/>
          <w:color w:val="FF0000"/>
          <w:lang w:eastAsia="mk-MK"/>
        </w:rPr>
        <w:lastRenderedPageBreak/>
        <w:drawing>
          <wp:inline distT="0" distB="0" distL="0" distR="0" wp14:anchorId="05ECD9C0" wp14:editId="6A6A50FF">
            <wp:extent cx="5781675" cy="2333625"/>
            <wp:effectExtent l="0" t="19050" r="952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03B3D" w:rsidRPr="00D51662" w:rsidRDefault="00003B3D" w:rsidP="00C30404">
      <w:pPr>
        <w:spacing w:after="0"/>
        <w:ind w:right="237"/>
        <w:jc w:val="center"/>
        <w:rPr>
          <w:rFonts w:eastAsia="Times New Roman" w:cstheme="minorHAnsi"/>
          <w:i/>
          <w:color w:val="FF0000"/>
          <w:lang w:eastAsia="mk-MK"/>
        </w:rPr>
      </w:pPr>
    </w:p>
    <w:p w:rsidR="003304D3" w:rsidRPr="00D51662" w:rsidRDefault="003304D3" w:rsidP="00C30404">
      <w:pPr>
        <w:spacing w:after="0"/>
        <w:ind w:right="237"/>
        <w:jc w:val="center"/>
        <w:rPr>
          <w:rFonts w:eastAsia="Times New Roman" w:cstheme="minorHAnsi"/>
          <w:i/>
          <w:color w:val="FF0000"/>
          <w:lang w:eastAsia="mk-MK"/>
        </w:rPr>
      </w:pPr>
    </w:p>
    <w:p w:rsidR="003304D3" w:rsidRDefault="003304D3" w:rsidP="00C30404">
      <w:pPr>
        <w:spacing w:after="0"/>
        <w:ind w:right="237"/>
        <w:jc w:val="center"/>
        <w:rPr>
          <w:rFonts w:eastAsia="Times New Roman" w:cstheme="minorHAnsi"/>
          <w:i/>
          <w:color w:val="FF0000"/>
          <w:lang w:eastAsia="mk-MK"/>
        </w:rPr>
      </w:pPr>
    </w:p>
    <w:p w:rsidR="00706E36" w:rsidRDefault="00706E36" w:rsidP="00C30404">
      <w:pPr>
        <w:spacing w:after="0"/>
        <w:ind w:right="237"/>
        <w:jc w:val="center"/>
        <w:rPr>
          <w:rFonts w:eastAsia="Times New Roman" w:cstheme="minorHAnsi"/>
          <w:i/>
          <w:color w:val="FF0000"/>
          <w:lang w:eastAsia="mk-MK"/>
        </w:rPr>
      </w:pPr>
    </w:p>
    <w:p w:rsidR="00E53827" w:rsidRPr="00683F7C" w:rsidRDefault="00E53827" w:rsidP="00C30404">
      <w:pPr>
        <w:spacing w:after="0"/>
        <w:ind w:right="237" w:firstLine="851"/>
        <w:jc w:val="both"/>
        <w:rPr>
          <w:rFonts w:eastAsia="Times New Roman" w:cstheme="minorHAnsi"/>
          <w:lang w:eastAsia="mk-MK"/>
        </w:rPr>
      </w:pPr>
      <w:r w:rsidRPr="00683F7C">
        <w:rPr>
          <w:rFonts w:eastAsia="Times New Roman" w:cstheme="minorHAnsi"/>
          <w:lang w:eastAsia="mk-MK"/>
        </w:rPr>
        <w:t>Доставените податоци по однос на поднесени рекламации покажуваат дека најмногу позитивно решени рекламации има за препорачаните пратки. Позитивно решена рекламација согласно Правилникот за вршење услуги во поштенскиот сообраќај на Македонска пошта значи рекаламација за поштенска пратка за која е утврдено дека е доставена, а негативно решена рекламација значи не доставена поштенска пратка.</w:t>
      </w:r>
    </w:p>
    <w:p w:rsidR="00003B3D" w:rsidRPr="00D51662" w:rsidRDefault="00003B3D" w:rsidP="00C30404">
      <w:pPr>
        <w:spacing w:after="0"/>
        <w:ind w:right="237" w:firstLine="851"/>
        <w:jc w:val="both"/>
        <w:rPr>
          <w:rFonts w:eastAsia="Times New Roman" w:cstheme="minorHAnsi"/>
          <w:color w:val="FF0000"/>
          <w:lang w:eastAsia="mk-MK"/>
        </w:rPr>
      </w:pPr>
    </w:p>
    <w:p w:rsidR="0066293E" w:rsidRPr="00D51662" w:rsidRDefault="0066293E" w:rsidP="00C30404">
      <w:pPr>
        <w:spacing w:after="0"/>
        <w:ind w:right="237" w:firstLine="851"/>
        <w:jc w:val="both"/>
        <w:rPr>
          <w:rFonts w:eastAsia="Times New Roman" w:cstheme="minorHAnsi"/>
          <w:color w:val="FF0000"/>
          <w:lang w:eastAsia="mk-MK"/>
        </w:rPr>
      </w:pPr>
    </w:p>
    <w:p w:rsidR="00683F7C" w:rsidRDefault="00475BEA" w:rsidP="00683F7C">
      <w:pPr>
        <w:jc w:val="center"/>
        <w:rPr>
          <w:rFonts w:cstheme="minorHAnsi"/>
          <w:noProof/>
          <w:color w:val="FF0000"/>
          <w:lang w:eastAsia="mk-MK"/>
        </w:rPr>
      </w:pPr>
      <w:r w:rsidRPr="00683F7C">
        <w:rPr>
          <w:rFonts w:cstheme="minorHAnsi"/>
          <w:noProof/>
          <w:lang w:eastAsia="mk-MK"/>
        </w:rPr>
        <mc:AlternateContent>
          <mc:Choice Requires="wps">
            <w:drawing>
              <wp:anchor distT="0" distB="0" distL="114300" distR="114300" simplePos="0" relativeHeight="251659264" behindDoc="0" locked="0" layoutInCell="1" allowOverlap="1" wp14:anchorId="0CF20F27" wp14:editId="3D3BF979">
                <wp:simplePos x="0" y="0"/>
                <wp:positionH relativeFrom="column">
                  <wp:posOffset>431800</wp:posOffset>
                </wp:positionH>
                <wp:positionV relativeFrom="paragraph">
                  <wp:posOffset>313690</wp:posOffset>
                </wp:positionV>
                <wp:extent cx="4062730" cy="34290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342900"/>
                        </a:xfrm>
                        <a:prstGeom prst="rect">
                          <a:avLst/>
                        </a:prstGeom>
                        <a:noFill/>
                        <a:ln w="9525">
                          <a:noFill/>
                          <a:miter lim="800000"/>
                          <a:headEnd/>
                          <a:tailEnd/>
                        </a:ln>
                      </wps:spPr>
                      <wps:txbx>
                        <w:txbxContent>
                          <w:p w:rsidR="0069270C" w:rsidRPr="00E53827" w:rsidRDefault="0069270C" w:rsidP="00475BEA">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4pt;margin-top:24.7pt;width:31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" filled="f" stroked="f">
                <v:textbox>
                  <w:txbxContent>
                    <w:p w:rsidR="00706E36" w:rsidRPr="00E53827" w:rsidRDefault="00706E36" w:rsidP="00475BEA">
                      <w:pPr>
                        <w:rPr>
                          <w:sz w:val="32"/>
                          <w:szCs w:val="32"/>
                        </w:rPr>
                      </w:pPr>
                    </w:p>
                  </w:txbxContent>
                </v:textbox>
              </v:shape>
            </w:pict>
          </mc:Fallback>
        </mc:AlternateContent>
      </w:r>
      <w:r w:rsidR="00363CD9" w:rsidRPr="00683F7C">
        <w:rPr>
          <w:rFonts w:eastAsia="Times New Roman" w:cstheme="minorHAnsi"/>
          <w:i/>
          <w:lang w:eastAsia="mk-MK"/>
        </w:rPr>
        <w:t>Графикон 2</w:t>
      </w:r>
      <w:r w:rsidR="00BE72FB" w:rsidRPr="00683F7C">
        <w:rPr>
          <w:rFonts w:eastAsia="Times New Roman" w:cstheme="minorHAnsi"/>
          <w:i/>
          <w:lang w:val="en-US" w:eastAsia="mk-MK"/>
        </w:rPr>
        <w:t>4</w:t>
      </w:r>
      <w:r w:rsidR="00E53827" w:rsidRPr="00683F7C">
        <w:rPr>
          <w:rFonts w:eastAsia="Times New Roman" w:cstheme="minorHAnsi"/>
          <w:i/>
          <w:lang w:eastAsia="mk-MK"/>
        </w:rPr>
        <w:t xml:space="preserve">: </w:t>
      </w:r>
      <w:r w:rsidR="00E53827" w:rsidRPr="00683F7C">
        <w:rPr>
          <w:rFonts w:cstheme="minorHAnsi"/>
          <w:i/>
        </w:rPr>
        <w:t xml:space="preserve">Рекламации по </w:t>
      </w:r>
      <w:r w:rsidR="008D2B8E" w:rsidRPr="00683F7C">
        <w:rPr>
          <w:rFonts w:cstheme="minorHAnsi"/>
          <w:i/>
        </w:rPr>
        <w:t>поштенски пратки</w:t>
      </w:r>
      <w:r w:rsidR="00E53827" w:rsidRPr="00683F7C">
        <w:rPr>
          <w:rFonts w:cstheme="minorHAnsi"/>
          <w:i/>
        </w:rPr>
        <w:t xml:space="preserve"> во Македонска пошта во 201</w:t>
      </w:r>
      <w:r w:rsidR="001C0982" w:rsidRPr="00683F7C">
        <w:rPr>
          <w:rFonts w:cstheme="minorHAnsi"/>
          <w:i/>
        </w:rPr>
        <w:t xml:space="preserve">7 </w:t>
      </w:r>
      <w:r w:rsidR="00E53827" w:rsidRPr="00683F7C">
        <w:rPr>
          <w:rFonts w:cstheme="minorHAnsi"/>
          <w:i/>
        </w:rPr>
        <w:t>година</w:t>
      </w:r>
    </w:p>
    <w:p w:rsidR="00C30404" w:rsidRPr="00D51662" w:rsidRDefault="00E53827" w:rsidP="00683F7C">
      <w:pPr>
        <w:jc w:val="center"/>
        <w:rPr>
          <w:rFonts w:eastAsia="Times New Roman" w:cstheme="minorHAnsi"/>
          <w:i/>
          <w:color w:val="FF0000"/>
          <w:lang w:eastAsia="mk-MK"/>
        </w:rPr>
      </w:pPr>
      <w:r w:rsidRPr="00D51662">
        <w:rPr>
          <w:rFonts w:cstheme="minorHAnsi"/>
          <w:noProof/>
          <w:color w:val="FF0000"/>
          <w:lang w:eastAsia="mk-MK"/>
        </w:rPr>
        <w:drawing>
          <wp:inline distT="0" distB="0" distL="0" distR="0" wp14:anchorId="3FE7F344" wp14:editId="406C5870">
            <wp:extent cx="5734050" cy="3457575"/>
            <wp:effectExtent l="0" t="0" r="1905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241B8" w:rsidRPr="00D51662" w:rsidRDefault="004241B8" w:rsidP="00662813">
      <w:pPr>
        <w:tabs>
          <w:tab w:val="left" w:pos="3075"/>
        </w:tabs>
        <w:rPr>
          <w:rFonts w:eastAsia="Times New Roman" w:cstheme="minorHAnsi"/>
          <w:i/>
          <w:color w:val="FF0000"/>
          <w:lang w:val="en-US" w:eastAsia="mk-MK"/>
        </w:rPr>
      </w:pPr>
    </w:p>
    <w:p w:rsidR="0091624E" w:rsidRPr="001C0982" w:rsidRDefault="0076013F" w:rsidP="00D71164">
      <w:pPr>
        <w:jc w:val="center"/>
        <w:rPr>
          <w:rFonts w:cstheme="minorHAnsi"/>
          <w:i/>
        </w:rPr>
      </w:pPr>
      <w:r w:rsidRPr="001C0982">
        <w:rPr>
          <w:rFonts w:cstheme="minorHAnsi"/>
          <w:i/>
        </w:rPr>
        <w:t>Графикон 2</w:t>
      </w:r>
      <w:r w:rsidR="00683F7C">
        <w:rPr>
          <w:rFonts w:cstheme="minorHAnsi"/>
          <w:i/>
        </w:rPr>
        <w:t>5</w:t>
      </w:r>
      <w:r w:rsidR="00352F26" w:rsidRPr="001C0982">
        <w:rPr>
          <w:rFonts w:cstheme="minorHAnsi"/>
          <w:i/>
        </w:rPr>
        <w:t>: Број на рекламации кај Давателите на поштенските услуги на слободниот поштенски пазар</w:t>
      </w:r>
      <w:r w:rsidR="00352F26" w:rsidRPr="001C0982">
        <w:rPr>
          <w:rFonts w:cstheme="minorHAnsi"/>
        </w:rPr>
        <w:t xml:space="preserve"> </w:t>
      </w:r>
      <w:r w:rsidR="00352F26" w:rsidRPr="001C0982">
        <w:rPr>
          <w:rFonts w:cstheme="minorHAnsi"/>
          <w:i/>
        </w:rPr>
        <w:t>во 201</w:t>
      </w:r>
      <w:r w:rsidR="001C0982">
        <w:rPr>
          <w:rFonts w:cstheme="minorHAnsi"/>
          <w:i/>
        </w:rPr>
        <w:t>7</w:t>
      </w:r>
      <w:r w:rsidR="00475BEA" w:rsidRPr="001C0982">
        <w:rPr>
          <w:rFonts w:cstheme="minorHAnsi"/>
          <w:i/>
        </w:rPr>
        <w:t xml:space="preserve"> </w:t>
      </w:r>
      <w:r w:rsidR="00352F26" w:rsidRPr="001C0982">
        <w:rPr>
          <w:rFonts w:cstheme="minorHAnsi"/>
          <w:i/>
        </w:rPr>
        <w:t>година</w:t>
      </w:r>
    </w:p>
    <w:tbl>
      <w:tblPr>
        <w:tblStyle w:val="TableGrid"/>
        <w:tblW w:w="0" w:type="auto"/>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69"/>
        <w:gridCol w:w="2976"/>
        <w:gridCol w:w="2897"/>
      </w:tblGrid>
      <w:tr w:rsidR="00352F26" w:rsidRPr="001C0982" w:rsidTr="00FB1D4F">
        <w:tc>
          <w:tcPr>
            <w:tcW w:w="3369" w:type="dxa"/>
            <w:shd w:val="clear" w:color="auto" w:fill="0B5294" w:themeFill="accent1" w:themeFillShade="BF"/>
          </w:tcPr>
          <w:p w:rsidR="00352F26" w:rsidRPr="001C0982" w:rsidRDefault="0091624E" w:rsidP="00FB1D4F">
            <w:pPr>
              <w:ind w:right="237"/>
              <w:jc w:val="center"/>
              <w:rPr>
                <w:rFonts w:cstheme="minorHAnsi"/>
                <w:b/>
              </w:rPr>
            </w:pPr>
            <w:r w:rsidRPr="001C0982">
              <w:rPr>
                <w:rFonts w:cstheme="minorHAnsi"/>
                <w:i/>
              </w:rPr>
              <w:br w:type="page"/>
            </w:r>
            <w:r w:rsidR="00352F26" w:rsidRPr="001C0982">
              <w:rPr>
                <w:rFonts w:cstheme="minorHAnsi"/>
                <w:b/>
              </w:rPr>
              <w:t>Број на рекламации</w:t>
            </w:r>
          </w:p>
        </w:tc>
        <w:tc>
          <w:tcPr>
            <w:tcW w:w="2976" w:type="dxa"/>
            <w:shd w:val="clear" w:color="auto" w:fill="0F6FC6" w:themeFill="accent1"/>
            <w:vAlign w:val="center"/>
          </w:tcPr>
          <w:p w:rsidR="00352F26" w:rsidRPr="001C0982" w:rsidRDefault="00352F26" w:rsidP="00FB1D4F">
            <w:pPr>
              <w:ind w:right="237"/>
              <w:jc w:val="center"/>
              <w:rPr>
                <w:rFonts w:cstheme="minorHAnsi"/>
                <w:b/>
              </w:rPr>
            </w:pPr>
            <w:r w:rsidRPr="001C0982">
              <w:rPr>
                <w:rFonts w:cstheme="minorHAnsi"/>
                <w:b/>
              </w:rPr>
              <w:t>Позитивно решени</w:t>
            </w:r>
          </w:p>
        </w:tc>
        <w:tc>
          <w:tcPr>
            <w:tcW w:w="2897" w:type="dxa"/>
            <w:shd w:val="clear" w:color="auto" w:fill="0F6FC6" w:themeFill="accent1"/>
            <w:vAlign w:val="center"/>
          </w:tcPr>
          <w:p w:rsidR="00352F26" w:rsidRPr="001C0982" w:rsidRDefault="00352F26" w:rsidP="00FB1D4F">
            <w:pPr>
              <w:ind w:right="237"/>
              <w:jc w:val="center"/>
              <w:rPr>
                <w:rFonts w:cstheme="minorHAnsi"/>
                <w:b/>
              </w:rPr>
            </w:pPr>
            <w:r w:rsidRPr="001C0982">
              <w:rPr>
                <w:rFonts w:cstheme="minorHAnsi"/>
                <w:b/>
              </w:rPr>
              <w:t>Негативно решени</w:t>
            </w:r>
          </w:p>
        </w:tc>
      </w:tr>
      <w:tr w:rsidR="00352F26" w:rsidRPr="001C0982" w:rsidTr="00FB1D4F">
        <w:tc>
          <w:tcPr>
            <w:tcW w:w="3369" w:type="dxa"/>
          </w:tcPr>
          <w:p w:rsidR="00352F26" w:rsidRPr="001C0982" w:rsidRDefault="00352F26" w:rsidP="00F77F65">
            <w:pPr>
              <w:ind w:right="237"/>
              <w:rPr>
                <w:rFonts w:cstheme="minorHAnsi"/>
              </w:rPr>
            </w:pPr>
            <w:r w:rsidRPr="001C0982">
              <w:rPr>
                <w:rFonts w:cstheme="minorHAnsi"/>
              </w:rPr>
              <w:t>Давателите на поштенските услуги на слободниот поштенски пазар</w:t>
            </w:r>
          </w:p>
        </w:tc>
        <w:tc>
          <w:tcPr>
            <w:tcW w:w="2976" w:type="dxa"/>
            <w:vAlign w:val="center"/>
          </w:tcPr>
          <w:p w:rsidR="00352F26" w:rsidRPr="001C0982" w:rsidRDefault="00896E0E" w:rsidP="0064655B">
            <w:pPr>
              <w:ind w:right="237"/>
              <w:jc w:val="center"/>
              <w:rPr>
                <w:rFonts w:cstheme="minorHAnsi"/>
              </w:rPr>
            </w:pPr>
            <w:r w:rsidRPr="001C0982">
              <w:rPr>
                <w:rFonts w:cstheme="minorHAnsi"/>
              </w:rPr>
              <w:t>119</w:t>
            </w:r>
          </w:p>
        </w:tc>
        <w:tc>
          <w:tcPr>
            <w:tcW w:w="2897" w:type="dxa"/>
            <w:vAlign w:val="center"/>
          </w:tcPr>
          <w:p w:rsidR="00352F26" w:rsidRPr="001C0982" w:rsidRDefault="00896E0E" w:rsidP="00F77F65">
            <w:pPr>
              <w:ind w:right="237"/>
              <w:jc w:val="center"/>
              <w:rPr>
                <w:rFonts w:cstheme="minorHAnsi"/>
              </w:rPr>
            </w:pPr>
            <w:r w:rsidRPr="001C0982">
              <w:rPr>
                <w:rFonts w:cstheme="minorHAnsi"/>
              </w:rPr>
              <w:t>3</w:t>
            </w:r>
            <w:r w:rsidR="00FB1D4F" w:rsidRPr="001C0982">
              <w:rPr>
                <w:rFonts w:cstheme="minorHAnsi"/>
              </w:rPr>
              <w:t>7</w:t>
            </w:r>
          </w:p>
        </w:tc>
      </w:tr>
    </w:tbl>
    <w:p w:rsidR="0088254C" w:rsidRDefault="0088254C" w:rsidP="00D71164">
      <w:pPr>
        <w:jc w:val="center"/>
        <w:rPr>
          <w:rFonts w:cstheme="minorHAnsi"/>
          <w:i/>
        </w:rPr>
      </w:pPr>
    </w:p>
    <w:p w:rsidR="00683F7C" w:rsidRDefault="00683F7C" w:rsidP="00D71164">
      <w:pPr>
        <w:jc w:val="center"/>
        <w:rPr>
          <w:rFonts w:cstheme="minorHAnsi"/>
          <w:i/>
        </w:rPr>
      </w:pPr>
    </w:p>
    <w:p w:rsidR="00683F7C" w:rsidRDefault="00683F7C" w:rsidP="00D71164">
      <w:pPr>
        <w:jc w:val="center"/>
        <w:rPr>
          <w:rFonts w:cstheme="minorHAnsi"/>
          <w:i/>
        </w:rPr>
      </w:pPr>
    </w:p>
    <w:p w:rsidR="00683F7C" w:rsidRDefault="00683F7C" w:rsidP="00D71164">
      <w:pPr>
        <w:jc w:val="center"/>
        <w:rPr>
          <w:rFonts w:cstheme="minorHAnsi"/>
          <w:i/>
        </w:rPr>
      </w:pPr>
    </w:p>
    <w:p w:rsidR="00683F7C" w:rsidRDefault="00683F7C" w:rsidP="00D71164">
      <w:pPr>
        <w:jc w:val="center"/>
        <w:rPr>
          <w:rFonts w:cstheme="minorHAnsi"/>
          <w:i/>
        </w:rPr>
      </w:pPr>
    </w:p>
    <w:p w:rsidR="00683F7C" w:rsidRDefault="00683F7C" w:rsidP="00D71164">
      <w:pPr>
        <w:jc w:val="center"/>
        <w:rPr>
          <w:rFonts w:cstheme="minorHAnsi"/>
          <w:i/>
        </w:rPr>
      </w:pPr>
    </w:p>
    <w:p w:rsidR="00683F7C" w:rsidRDefault="00683F7C" w:rsidP="00D71164">
      <w:pPr>
        <w:jc w:val="center"/>
        <w:rPr>
          <w:rFonts w:cstheme="minorHAnsi"/>
          <w:i/>
        </w:rPr>
      </w:pPr>
    </w:p>
    <w:p w:rsidR="00352F26" w:rsidRPr="001C0982" w:rsidRDefault="00FB1D4F" w:rsidP="00D71164">
      <w:pPr>
        <w:jc w:val="center"/>
        <w:rPr>
          <w:rFonts w:cstheme="minorHAnsi"/>
          <w:i/>
        </w:rPr>
      </w:pPr>
      <w:r w:rsidRPr="001C0982">
        <w:rPr>
          <w:rFonts w:cstheme="minorHAnsi"/>
          <w:i/>
        </w:rPr>
        <w:t>Графикон 2</w:t>
      </w:r>
      <w:r w:rsidR="00683F7C">
        <w:rPr>
          <w:rFonts w:cstheme="minorHAnsi"/>
          <w:i/>
        </w:rPr>
        <w:t>6</w:t>
      </w:r>
      <w:r w:rsidR="00352F26" w:rsidRPr="001C0982">
        <w:rPr>
          <w:rFonts w:cstheme="minorHAnsi"/>
          <w:i/>
        </w:rPr>
        <w:t>: Процент на позитивно и негативно решени рекламации кај Давателите на поштенските услуги на слободниот поштенски пазар</w:t>
      </w:r>
      <w:r w:rsidR="00352F26" w:rsidRPr="001C0982">
        <w:rPr>
          <w:rFonts w:cstheme="minorHAnsi"/>
        </w:rPr>
        <w:t xml:space="preserve"> </w:t>
      </w:r>
      <w:r w:rsidR="00352F26" w:rsidRPr="001C0982">
        <w:rPr>
          <w:rFonts w:cstheme="minorHAnsi"/>
          <w:i/>
        </w:rPr>
        <w:t>во 201</w:t>
      </w:r>
      <w:r w:rsidR="001C0982">
        <w:rPr>
          <w:rFonts w:cstheme="minorHAnsi"/>
          <w:i/>
        </w:rPr>
        <w:t xml:space="preserve">7 </w:t>
      </w:r>
      <w:r w:rsidR="00352F26" w:rsidRPr="001C0982">
        <w:rPr>
          <w:rFonts w:cstheme="minorHAnsi"/>
          <w:i/>
        </w:rPr>
        <w:t>година</w:t>
      </w:r>
    </w:p>
    <w:p w:rsidR="00352F26" w:rsidRPr="00D51662" w:rsidRDefault="00352F26" w:rsidP="003C0664">
      <w:pPr>
        <w:ind w:right="237"/>
        <w:jc w:val="center"/>
        <w:rPr>
          <w:rFonts w:cstheme="minorHAnsi"/>
          <w:color w:val="FF0000"/>
        </w:rPr>
      </w:pPr>
      <w:r w:rsidRPr="00D51662">
        <w:rPr>
          <w:rFonts w:cstheme="minorHAnsi"/>
          <w:noProof/>
          <w:color w:val="FF0000"/>
          <w:lang w:eastAsia="mk-MK"/>
        </w:rPr>
        <w:drawing>
          <wp:inline distT="0" distB="0" distL="0" distR="0" wp14:anchorId="3B13D3C5" wp14:editId="02B008BB">
            <wp:extent cx="4152900" cy="1895475"/>
            <wp:effectExtent l="0" t="0" r="19050" b="9525"/>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304D3" w:rsidRPr="00E2654E" w:rsidRDefault="003304D3" w:rsidP="003C0664">
      <w:pPr>
        <w:ind w:right="237"/>
        <w:jc w:val="center"/>
        <w:rPr>
          <w:rFonts w:cstheme="minorHAnsi"/>
        </w:rPr>
      </w:pPr>
    </w:p>
    <w:p w:rsidR="008D2B8E" w:rsidRPr="008D2B8E" w:rsidRDefault="008D2B8E" w:rsidP="008D2B8E">
      <w:pPr>
        <w:pStyle w:val="ListParagraph"/>
        <w:numPr>
          <w:ilvl w:val="0"/>
          <w:numId w:val="6"/>
        </w:numPr>
        <w:ind w:right="237"/>
        <w:jc w:val="both"/>
        <w:rPr>
          <w:rFonts w:cstheme="minorHAnsi"/>
          <w:b/>
          <w:i/>
        </w:rPr>
      </w:pPr>
      <w:r w:rsidRPr="008D2B8E">
        <w:rPr>
          <w:rFonts w:cstheme="minorHAnsi"/>
          <w:b/>
          <w:i/>
        </w:rPr>
        <w:t>Квалитет на обезбедување на поштенски услуги</w:t>
      </w:r>
    </w:p>
    <w:p w:rsidR="008D2B8E" w:rsidRDefault="008D2B8E" w:rsidP="008D2B8E">
      <w:pPr>
        <w:spacing w:after="0" w:line="360" w:lineRule="auto"/>
        <w:jc w:val="both"/>
        <w:rPr>
          <w:rFonts w:ascii="Arial Narrow" w:hAnsi="Arial Narrow"/>
          <w:sz w:val="24"/>
          <w:szCs w:val="24"/>
        </w:rPr>
      </w:pPr>
    </w:p>
    <w:p w:rsidR="00683F7C" w:rsidRPr="00941999" w:rsidRDefault="00683F7C" w:rsidP="00683F7C">
      <w:pPr>
        <w:spacing w:after="0" w:line="360" w:lineRule="auto"/>
        <w:ind w:firstLine="1134"/>
        <w:jc w:val="both"/>
        <w:rPr>
          <w:rFonts w:cstheme="minorHAnsi"/>
        </w:rPr>
      </w:pPr>
      <w:r w:rsidRPr="00941999">
        <w:rPr>
          <w:rFonts w:cstheme="minorHAnsi"/>
        </w:rPr>
        <w:t>Агенцијата за пошти за 201</w:t>
      </w:r>
      <w:r w:rsidRPr="00941999">
        <w:rPr>
          <w:rFonts w:cstheme="minorHAnsi"/>
          <w:lang w:val="en-US"/>
        </w:rPr>
        <w:t xml:space="preserve">6 </w:t>
      </w:r>
      <w:r w:rsidRPr="00941999">
        <w:rPr>
          <w:rFonts w:cstheme="minorHAnsi"/>
        </w:rPr>
        <w:t xml:space="preserve">година ангажира независна компанија да врши мерење на квалитетот на достава на единични поштенски пратки кај давателот на универзална услуга. </w:t>
      </w:r>
    </w:p>
    <w:p w:rsidR="00683F7C" w:rsidRPr="00941999" w:rsidRDefault="00683F7C" w:rsidP="00683F7C">
      <w:pPr>
        <w:spacing w:after="0" w:line="360" w:lineRule="auto"/>
        <w:ind w:firstLine="1134"/>
        <w:jc w:val="both"/>
        <w:rPr>
          <w:rFonts w:cstheme="minorHAnsi"/>
        </w:rPr>
      </w:pPr>
      <w:r w:rsidRPr="00941999">
        <w:rPr>
          <w:rFonts w:cstheme="minorHAnsi"/>
        </w:rPr>
        <w:t xml:space="preserve">Согласно законската регулатива и прописите донесени во согласност со нив, пропишани се стандарди за квалитетот за обезбедување на услугите опфатени со универзалната услуга, параметрите за квалитет и нивното мерење според кои Давателот на универзална услуга во </w:t>
      </w:r>
      <w:r w:rsidRPr="00941999">
        <w:rPr>
          <w:rFonts w:cstheme="minorHAnsi"/>
        </w:rPr>
        <w:lastRenderedPageBreak/>
        <w:t xml:space="preserve">внатрешен поштенски сообраќај е должен 85% од пратките за </w:t>
      </w:r>
      <w:r w:rsidRPr="005B372F">
        <w:rPr>
          <w:rFonts w:cstheme="minorHAnsi"/>
        </w:rPr>
        <w:t>коресподенција да ги пренесе во рок од еден работен ден (D+1), 90% од пратките за</w:t>
      </w:r>
      <w:r w:rsidRPr="00941999">
        <w:rPr>
          <w:rFonts w:cstheme="minorHAnsi"/>
        </w:rPr>
        <w:t xml:space="preserve"> коресподенција во рок од два работни дена (D+2) и 95% од пратките за коресподенција во рок од три работни дена (D+3).</w:t>
      </w:r>
    </w:p>
    <w:p w:rsidR="00683F7C" w:rsidRPr="00941999" w:rsidRDefault="00683F7C" w:rsidP="00683F7C">
      <w:pPr>
        <w:spacing w:after="0" w:line="360" w:lineRule="auto"/>
        <w:ind w:firstLine="1134"/>
        <w:jc w:val="both"/>
        <w:rPr>
          <w:rFonts w:cstheme="minorHAnsi"/>
          <w:lang w:val="en-US"/>
        </w:rPr>
      </w:pPr>
      <w:r w:rsidRPr="00941999">
        <w:rPr>
          <w:rFonts w:cstheme="minorHAnsi"/>
        </w:rPr>
        <w:t xml:space="preserve">Во мерењето вршено согласно стандардот МКТИ </w:t>
      </w:r>
      <w:r w:rsidRPr="00941999">
        <w:rPr>
          <w:rFonts w:cstheme="minorHAnsi"/>
          <w:lang w:val="en-US"/>
        </w:rPr>
        <w:t>EN</w:t>
      </w:r>
      <w:r w:rsidRPr="00941999">
        <w:rPr>
          <w:rFonts w:cstheme="minorHAnsi"/>
        </w:rPr>
        <w:t xml:space="preserve"> 13850:2002+А1, опфатено е мерење на достава на пратки шест дена во неделата, со географска стратификација на урбано- урбано, урбано –рурално подрачје, рурално -рурално подрачје и рурално –урбано подрачје. Форматот на </w:t>
      </w:r>
      <w:r w:rsidRPr="005B372F">
        <w:rPr>
          <w:rFonts w:cstheme="minorHAnsi"/>
        </w:rPr>
        <w:t xml:space="preserve">тест писмата се со формат од </w:t>
      </w:r>
      <w:r w:rsidRPr="005B372F">
        <w:rPr>
          <w:rFonts w:cstheme="minorHAnsi"/>
          <w:lang w:val="en-US"/>
        </w:rPr>
        <w:t xml:space="preserve">C6 </w:t>
      </w:r>
      <w:r w:rsidRPr="005B372F">
        <w:rPr>
          <w:rFonts w:cstheme="minorHAnsi"/>
        </w:rPr>
        <w:t xml:space="preserve">со тежина помала од 20 грама, </w:t>
      </w:r>
      <w:r w:rsidRPr="005B372F">
        <w:rPr>
          <w:rFonts w:cstheme="minorHAnsi"/>
          <w:lang w:val="en-US"/>
        </w:rPr>
        <w:t>C</w:t>
      </w:r>
      <w:r w:rsidRPr="005B372F">
        <w:rPr>
          <w:rFonts w:cstheme="minorHAnsi"/>
        </w:rPr>
        <w:t xml:space="preserve">6 со тежина до 20 грама, и </w:t>
      </w:r>
      <w:r w:rsidRPr="005B372F">
        <w:rPr>
          <w:rFonts w:cstheme="minorHAnsi"/>
          <w:lang w:val="en-US"/>
        </w:rPr>
        <w:t>C5,</w:t>
      </w:r>
      <w:r w:rsidRPr="00941999">
        <w:rPr>
          <w:rFonts w:cstheme="minorHAnsi"/>
          <w:lang w:val="en-US"/>
        </w:rPr>
        <w:t xml:space="preserve"> C6 </w:t>
      </w:r>
      <w:r w:rsidRPr="00941999">
        <w:rPr>
          <w:rFonts w:cstheme="minorHAnsi"/>
        </w:rPr>
        <w:t>и останато</w:t>
      </w:r>
      <w:r w:rsidRPr="00941999">
        <w:rPr>
          <w:rFonts w:cstheme="minorHAnsi"/>
          <w:lang w:val="en-US"/>
        </w:rPr>
        <w:t>.</w:t>
      </w:r>
      <w:r w:rsidRPr="00941999">
        <w:rPr>
          <w:rFonts w:cstheme="minorHAnsi"/>
        </w:rPr>
        <w:t xml:space="preserve"> Процентот на доставуваните тест пратки по определените карактеристики е одредено врз основа на реалната пошта.</w:t>
      </w:r>
      <w:r>
        <w:rPr>
          <w:rFonts w:cstheme="minorHAnsi"/>
        </w:rPr>
        <w:t xml:space="preserve"> </w:t>
      </w:r>
    </w:p>
    <w:p w:rsidR="00683F7C" w:rsidRDefault="00683F7C" w:rsidP="00683F7C">
      <w:pPr>
        <w:spacing w:after="0" w:line="360" w:lineRule="auto"/>
        <w:ind w:right="-22" w:firstLine="1134"/>
        <w:jc w:val="both"/>
        <w:rPr>
          <w:rFonts w:cstheme="minorHAnsi"/>
        </w:rPr>
      </w:pPr>
      <w:r w:rsidRPr="00941999">
        <w:rPr>
          <w:rFonts w:cstheme="minorHAnsi"/>
        </w:rPr>
        <w:t>Во текот на мерењето испратени се  1</w:t>
      </w:r>
      <w:r w:rsidRPr="00941999">
        <w:rPr>
          <w:rFonts w:cstheme="minorHAnsi"/>
          <w:lang w:val="en-US"/>
        </w:rPr>
        <w:t>4373</w:t>
      </w:r>
      <w:r w:rsidRPr="00941999">
        <w:rPr>
          <w:rFonts w:cstheme="minorHAnsi"/>
        </w:rPr>
        <w:t xml:space="preserve"> пратки од кои </w:t>
      </w:r>
      <w:r w:rsidRPr="00941999">
        <w:rPr>
          <w:rFonts w:cstheme="minorHAnsi"/>
          <w:lang w:val="en-US"/>
        </w:rPr>
        <w:t>12868</w:t>
      </w:r>
      <w:r w:rsidRPr="00941999">
        <w:rPr>
          <w:rFonts w:cstheme="minorHAnsi"/>
        </w:rPr>
        <w:t xml:space="preserve"> се валидни пратки односно </w:t>
      </w:r>
      <w:r w:rsidRPr="00941999">
        <w:rPr>
          <w:rFonts w:cstheme="minorHAnsi"/>
          <w:lang w:val="en-US"/>
        </w:rPr>
        <w:t xml:space="preserve">89.5 </w:t>
      </w:r>
      <w:r w:rsidRPr="00941999">
        <w:rPr>
          <w:rFonts w:cstheme="minorHAnsi"/>
        </w:rPr>
        <w:t>% се валидни пратки кои го покажуваат квалитетот на достава на поединечни поштенски пратки.</w:t>
      </w:r>
    </w:p>
    <w:p w:rsidR="00683F7C" w:rsidRDefault="00683F7C" w:rsidP="00683F7C">
      <w:pPr>
        <w:spacing w:after="0" w:line="360" w:lineRule="auto"/>
        <w:ind w:right="-22" w:firstLine="1134"/>
        <w:jc w:val="both"/>
        <w:rPr>
          <w:rFonts w:cstheme="minorHAnsi"/>
        </w:rPr>
      </w:pPr>
    </w:p>
    <w:p w:rsidR="00683F7C" w:rsidRDefault="00683F7C" w:rsidP="00683F7C">
      <w:pPr>
        <w:spacing w:after="0" w:line="360" w:lineRule="auto"/>
        <w:ind w:right="-22" w:firstLine="1134"/>
        <w:jc w:val="both"/>
        <w:rPr>
          <w:rFonts w:cstheme="minorHAnsi"/>
        </w:rPr>
      </w:pPr>
    </w:p>
    <w:p w:rsidR="00683F7C" w:rsidRPr="00941999" w:rsidRDefault="00683F7C" w:rsidP="00683F7C">
      <w:pPr>
        <w:spacing w:after="0" w:line="360" w:lineRule="auto"/>
        <w:ind w:right="-22" w:firstLine="1134"/>
        <w:jc w:val="both"/>
        <w:rPr>
          <w:rFonts w:cstheme="minorHAnsi"/>
        </w:rPr>
      </w:pPr>
    </w:p>
    <w:p w:rsidR="00683F7C" w:rsidRPr="005B372F" w:rsidRDefault="00683F7C" w:rsidP="00683F7C">
      <w:pPr>
        <w:tabs>
          <w:tab w:val="left" w:pos="1500"/>
        </w:tabs>
        <w:spacing w:after="0" w:line="360" w:lineRule="auto"/>
        <w:ind w:right="284"/>
        <w:jc w:val="both"/>
        <w:rPr>
          <w:rFonts w:cstheme="minorHAnsi"/>
          <w:color w:val="000000"/>
        </w:rPr>
      </w:pPr>
      <w:r w:rsidRPr="00941999">
        <w:rPr>
          <w:rFonts w:cstheme="minorHAnsi"/>
          <w:color w:val="000000"/>
        </w:rPr>
        <w:t xml:space="preserve">                                                         </w:t>
      </w:r>
      <w:r w:rsidRPr="005B372F">
        <w:rPr>
          <w:rFonts w:cstheme="minorHAnsi"/>
          <w:color w:val="000000"/>
        </w:rPr>
        <w:t>D+1                       D+2                       D+3                               D+4</w:t>
      </w:r>
    </w:p>
    <w:p w:rsidR="00683F7C" w:rsidRPr="005B372F" w:rsidRDefault="00683F7C" w:rsidP="00683F7C">
      <w:pPr>
        <w:tabs>
          <w:tab w:val="left" w:pos="1500"/>
        </w:tabs>
        <w:spacing w:after="0" w:line="360" w:lineRule="auto"/>
        <w:ind w:right="284"/>
        <w:jc w:val="center"/>
        <w:rPr>
          <w:rFonts w:cstheme="minorHAnsi"/>
          <w:sz w:val="20"/>
          <w:szCs w:val="20"/>
        </w:rPr>
      </w:pPr>
      <w:r w:rsidRPr="005B372F">
        <w:rPr>
          <w:rFonts w:cstheme="minorHAnsi"/>
          <w:color w:val="000000"/>
          <w:sz w:val="20"/>
          <w:szCs w:val="20"/>
        </w:rPr>
        <w:t xml:space="preserve">Јануари                                    </w:t>
      </w:r>
      <w:r w:rsidRPr="005B372F">
        <w:rPr>
          <w:rFonts w:cstheme="minorHAnsi"/>
          <w:sz w:val="20"/>
          <w:szCs w:val="20"/>
        </w:rPr>
        <w:t>62.17%,                  72,68 %                    80,06 %                               87,51 %.</w:t>
      </w:r>
    </w:p>
    <w:p w:rsidR="00683F7C" w:rsidRPr="005B372F" w:rsidRDefault="00683F7C" w:rsidP="00683F7C">
      <w:pPr>
        <w:tabs>
          <w:tab w:val="left" w:pos="9072"/>
        </w:tabs>
        <w:spacing w:after="0" w:line="360" w:lineRule="auto"/>
        <w:ind w:right="288"/>
        <w:jc w:val="center"/>
        <w:rPr>
          <w:rFonts w:cstheme="minorHAnsi"/>
          <w:sz w:val="20"/>
          <w:szCs w:val="20"/>
        </w:rPr>
      </w:pPr>
      <w:r w:rsidRPr="005B372F">
        <w:rPr>
          <w:rFonts w:cstheme="minorHAnsi"/>
          <w:color w:val="000000"/>
          <w:sz w:val="20"/>
          <w:szCs w:val="20"/>
        </w:rPr>
        <w:t xml:space="preserve">Февруари                                </w:t>
      </w:r>
      <w:r w:rsidRPr="005B372F">
        <w:rPr>
          <w:rFonts w:cstheme="minorHAnsi"/>
          <w:sz w:val="20"/>
          <w:szCs w:val="20"/>
        </w:rPr>
        <w:t>63,60%,                  72,10 %,                    79,11 %                              87,98 %.</w:t>
      </w:r>
    </w:p>
    <w:p w:rsidR="00683F7C" w:rsidRPr="005B372F" w:rsidRDefault="00683F7C" w:rsidP="00683F7C">
      <w:pPr>
        <w:tabs>
          <w:tab w:val="left" w:pos="1500"/>
        </w:tabs>
        <w:spacing w:after="0" w:line="360" w:lineRule="auto"/>
        <w:ind w:right="284"/>
        <w:jc w:val="center"/>
        <w:rPr>
          <w:rFonts w:cstheme="minorHAnsi"/>
          <w:sz w:val="20"/>
          <w:szCs w:val="20"/>
        </w:rPr>
      </w:pPr>
      <w:r w:rsidRPr="005B372F">
        <w:rPr>
          <w:rFonts w:cstheme="minorHAnsi"/>
          <w:color w:val="000000"/>
          <w:sz w:val="20"/>
          <w:szCs w:val="20"/>
        </w:rPr>
        <w:t xml:space="preserve">март                                         </w:t>
      </w:r>
      <w:r w:rsidRPr="005B372F">
        <w:rPr>
          <w:rFonts w:cstheme="minorHAnsi"/>
          <w:sz w:val="20"/>
          <w:szCs w:val="20"/>
        </w:rPr>
        <w:t>62,66%,                  72,03 %,                    79,38 %                             87,63 %.</w:t>
      </w:r>
    </w:p>
    <w:p w:rsidR="00683F7C" w:rsidRPr="005B372F" w:rsidRDefault="00683F7C" w:rsidP="00683F7C">
      <w:pPr>
        <w:tabs>
          <w:tab w:val="left" w:pos="1500"/>
        </w:tabs>
        <w:spacing w:after="0" w:line="360" w:lineRule="auto"/>
        <w:ind w:right="284"/>
        <w:jc w:val="center"/>
        <w:rPr>
          <w:rFonts w:cstheme="minorHAnsi"/>
          <w:sz w:val="20"/>
          <w:szCs w:val="20"/>
        </w:rPr>
      </w:pPr>
      <w:r w:rsidRPr="005B372F">
        <w:rPr>
          <w:rFonts w:cstheme="minorHAnsi"/>
          <w:color w:val="000000"/>
          <w:sz w:val="20"/>
          <w:szCs w:val="20"/>
        </w:rPr>
        <w:t xml:space="preserve">Април                                      </w:t>
      </w:r>
      <w:r w:rsidRPr="005B372F">
        <w:rPr>
          <w:rFonts w:cstheme="minorHAnsi"/>
          <w:sz w:val="20"/>
          <w:szCs w:val="20"/>
        </w:rPr>
        <w:t>60,67%,                  70,34 %,                    78,23 %                             86,06 %.</w:t>
      </w:r>
    </w:p>
    <w:p w:rsidR="00683F7C" w:rsidRPr="005B372F" w:rsidRDefault="00683F7C" w:rsidP="00683F7C">
      <w:pPr>
        <w:tabs>
          <w:tab w:val="left" w:pos="1500"/>
        </w:tabs>
        <w:spacing w:after="0" w:line="360" w:lineRule="auto"/>
        <w:ind w:right="284"/>
        <w:jc w:val="center"/>
        <w:rPr>
          <w:rFonts w:cstheme="minorHAnsi"/>
          <w:sz w:val="20"/>
          <w:szCs w:val="20"/>
        </w:rPr>
      </w:pPr>
      <w:r w:rsidRPr="005B372F">
        <w:rPr>
          <w:rFonts w:cstheme="minorHAnsi"/>
          <w:color w:val="000000"/>
          <w:sz w:val="20"/>
          <w:szCs w:val="20"/>
        </w:rPr>
        <w:t>мај</w:t>
      </w:r>
      <w:r w:rsidRPr="005B372F">
        <w:rPr>
          <w:rFonts w:cstheme="minorHAnsi"/>
          <w:sz w:val="20"/>
          <w:szCs w:val="20"/>
        </w:rPr>
        <w:t xml:space="preserve">                                          63,93%,                  72,12 %,                     78,57 %                            85,81 %.</w:t>
      </w:r>
    </w:p>
    <w:p w:rsidR="00683F7C" w:rsidRPr="005B372F" w:rsidRDefault="00683F7C" w:rsidP="00683F7C">
      <w:pPr>
        <w:tabs>
          <w:tab w:val="left" w:pos="1500"/>
        </w:tabs>
        <w:spacing w:after="0" w:line="360" w:lineRule="auto"/>
        <w:ind w:right="284"/>
        <w:jc w:val="center"/>
        <w:rPr>
          <w:rFonts w:cstheme="minorHAnsi"/>
          <w:sz w:val="20"/>
          <w:szCs w:val="20"/>
        </w:rPr>
      </w:pPr>
      <w:r w:rsidRPr="005B372F">
        <w:rPr>
          <w:rFonts w:cstheme="minorHAnsi"/>
          <w:color w:val="000000"/>
          <w:sz w:val="20"/>
          <w:szCs w:val="20"/>
        </w:rPr>
        <w:t xml:space="preserve">јуни                                         </w:t>
      </w:r>
      <w:r w:rsidRPr="005B372F">
        <w:rPr>
          <w:rFonts w:cstheme="minorHAnsi"/>
          <w:sz w:val="20"/>
          <w:szCs w:val="20"/>
        </w:rPr>
        <w:t>63,15%,                 72,47 %,                     78,03 %                             85,62 %.</w:t>
      </w:r>
    </w:p>
    <w:p w:rsidR="00683F7C" w:rsidRPr="005B372F" w:rsidRDefault="00683F7C" w:rsidP="00683F7C">
      <w:pPr>
        <w:tabs>
          <w:tab w:val="left" w:pos="9072"/>
        </w:tabs>
        <w:spacing w:after="0" w:line="360" w:lineRule="auto"/>
        <w:ind w:right="288"/>
        <w:jc w:val="center"/>
        <w:rPr>
          <w:rFonts w:cstheme="minorHAnsi"/>
          <w:color w:val="000000"/>
          <w:sz w:val="20"/>
          <w:szCs w:val="20"/>
        </w:rPr>
      </w:pPr>
      <w:r w:rsidRPr="005B372F">
        <w:rPr>
          <w:rFonts w:cstheme="minorHAnsi"/>
          <w:color w:val="000000"/>
          <w:sz w:val="20"/>
          <w:szCs w:val="20"/>
        </w:rPr>
        <w:t xml:space="preserve">Јули                                         </w:t>
      </w:r>
      <w:r w:rsidRPr="005B372F">
        <w:rPr>
          <w:rFonts w:cstheme="minorHAnsi"/>
          <w:sz w:val="20"/>
          <w:szCs w:val="20"/>
        </w:rPr>
        <w:t>67,46%,                 73,44 %,                     80,00 %                             86,24 %.</w:t>
      </w:r>
    </w:p>
    <w:p w:rsidR="00683F7C" w:rsidRPr="005B372F" w:rsidRDefault="00683F7C" w:rsidP="00683F7C">
      <w:pPr>
        <w:tabs>
          <w:tab w:val="left" w:pos="9072"/>
        </w:tabs>
        <w:spacing w:after="0" w:line="360" w:lineRule="auto"/>
        <w:ind w:right="288"/>
        <w:jc w:val="center"/>
        <w:rPr>
          <w:rFonts w:cstheme="minorHAnsi"/>
          <w:color w:val="000000"/>
          <w:sz w:val="20"/>
          <w:szCs w:val="20"/>
        </w:rPr>
      </w:pPr>
      <w:r w:rsidRPr="005B372F">
        <w:rPr>
          <w:rFonts w:cstheme="minorHAnsi"/>
          <w:color w:val="000000"/>
          <w:sz w:val="20"/>
          <w:szCs w:val="20"/>
        </w:rPr>
        <w:t xml:space="preserve">Август                                      </w:t>
      </w:r>
      <w:r w:rsidRPr="005B372F">
        <w:rPr>
          <w:rFonts w:cstheme="minorHAnsi"/>
          <w:sz w:val="20"/>
          <w:szCs w:val="20"/>
        </w:rPr>
        <w:t>60,16%,                 68,06 %,                     74,78 %                              81,52 %.</w:t>
      </w:r>
    </w:p>
    <w:p w:rsidR="00683F7C" w:rsidRPr="005B372F" w:rsidRDefault="00683F7C" w:rsidP="00683F7C">
      <w:pPr>
        <w:tabs>
          <w:tab w:val="left" w:pos="1500"/>
        </w:tabs>
        <w:spacing w:after="0" w:line="360" w:lineRule="auto"/>
        <w:ind w:right="284"/>
        <w:jc w:val="center"/>
        <w:rPr>
          <w:rFonts w:cstheme="minorHAnsi"/>
          <w:sz w:val="20"/>
          <w:szCs w:val="20"/>
        </w:rPr>
      </w:pPr>
      <w:r w:rsidRPr="005B372F">
        <w:rPr>
          <w:rFonts w:cstheme="minorHAnsi"/>
          <w:color w:val="000000"/>
          <w:sz w:val="20"/>
          <w:szCs w:val="20"/>
        </w:rPr>
        <w:t xml:space="preserve">Септември                             </w:t>
      </w:r>
      <w:r w:rsidRPr="005B372F">
        <w:rPr>
          <w:rFonts w:cstheme="minorHAnsi"/>
          <w:sz w:val="20"/>
          <w:szCs w:val="20"/>
        </w:rPr>
        <w:t>59,25%,                  67,69 %,                    73,79 %                             80,64 %.</w:t>
      </w:r>
    </w:p>
    <w:p w:rsidR="00683F7C" w:rsidRPr="005B372F" w:rsidRDefault="00683F7C" w:rsidP="00683F7C">
      <w:pPr>
        <w:tabs>
          <w:tab w:val="left" w:pos="1500"/>
        </w:tabs>
        <w:spacing w:after="0" w:line="360" w:lineRule="auto"/>
        <w:ind w:right="284"/>
        <w:jc w:val="center"/>
        <w:rPr>
          <w:rFonts w:cstheme="minorHAnsi"/>
          <w:sz w:val="20"/>
          <w:szCs w:val="20"/>
        </w:rPr>
      </w:pPr>
      <w:r w:rsidRPr="005B372F">
        <w:rPr>
          <w:rFonts w:cstheme="minorHAnsi"/>
          <w:color w:val="000000"/>
          <w:sz w:val="20"/>
          <w:szCs w:val="20"/>
        </w:rPr>
        <w:t xml:space="preserve">Октомври                               </w:t>
      </w:r>
      <w:r w:rsidRPr="005B372F">
        <w:rPr>
          <w:rFonts w:cstheme="minorHAnsi"/>
          <w:sz w:val="20"/>
          <w:szCs w:val="20"/>
        </w:rPr>
        <w:t>57,62%,                  67,69 %,                    73,79 %                             80,64 %.</w:t>
      </w:r>
    </w:p>
    <w:p w:rsidR="00683F7C" w:rsidRPr="005B372F" w:rsidRDefault="00683F7C" w:rsidP="00683F7C">
      <w:pPr>
        <w:tabs>
          <w:tab w:val="left" w:pos="1500"/>
        </w:tabs>
        <w:spacing w:after="0" w:line="360" w:lineRule="auto"/>
        <w:ind w:right="284"/>
        <w:jc w:val="center"/>
        <w:rPr>
          <w:rFonts w:cstheme="minorHAnsi"/>
          <w:sz w:val="20"/>
          <w:szCs w:val="20"/>
        </w:rPr>
      </w:pPr>
      <w:r w:rsidRPr="005B372F">
        <w:rPr>
          <w:rFonts w:cstheme="minorHAnsi"/>
          <w:color w:val="000000"/>
          <w:sz w:val="20"/>
          <w:szCs w:val="20"/>
        </w:rPr>
        <w:t xml:space="preserve">Ноември                                 </w:t>
      </w:r>
      <w:r w:rsidRPr="005B372F">
        <w:rPr>
          <w:rFonts w:cstheme="minorHAnsi"/>
          <w:sz w:val="20"/>
          <w:szCs w:val="20"/>
        </w:rPr>
        <w:t>63,97%,                  73,08 %,                   80,21 %                              85,60 %.</w:t>
      </w:r>
    </w:p>
    <w:p w:rsidR="00683F7C" w:rsidRPr="00941999" w:rsidRDefault="00683F7C" w:rsidP="00683F7C">
      <w:pPr>
        <w:tabs>
          <w:tab w:val="left" w:pos="1500"/>
        </w:tabs>
        <w:spacing w:after="0" w:line="360" w:lineRule="auto"/>
        <w:ind w:right="284"/>
        <w:jc w:val="center"/>
        <w:rPr>
          <w:rFonts w:cstheme="minorHAnsi"/>
          <w:sz w:val="20"/>
          <w:szCs w:val="20"/>
        </w:rPr>
      </w:pPr>
      <w:r w:rsidRPr="005B372F">
        <w:rPr>
          <w:rFonts w:cstheme="minorHAnsi"/>
          <w:color w:val="000000"/>
          <w:sz w:val="20"/>
          <w:szCs w:val="20"/>
        </w:rPr>
        <w:t xml:space="preserve">Декември                               </w:t>
      </w:r>
      <w:r w:rsidRPr="005B372F">
        <w:rPr>
          <w:rFonts w:cstheme="minorHAnsi"/>
          <w:sz w:val="20"/>
          <w:szCs w:val="20"/>
        </w:rPr>
        <w:t>62,52%,                  71,42 %,                   76,77 %                              84,55 %.</w:t>
      </w:r>
    </w:p>
    <w:p w:rsidR="00683F7C" w:rsidRDefault="00683F7C" w:rsidP="00683F7C">
      <w:pPr>
        <w:ind w:firstLine="1134"/>
        <w:jc w:val="both"/>
        <w:rPr>
          <w:rFonts w:cstheme="minorHAnsi"/>
          <w:b/>
          <w:i/>
        </w:rPr>
      </w:pPr>
    </w:p>
    <w:p w:rsidR="00683F7C" w:rsidRPr="00941999" w:rsidRDefault="00683F7C" w:rsidP="00683F7C">
      <w:pPr>
        <w:ind w:firstLine="1134"/>
        <w:jc w:val="both"/>
        <w:rPr>
          <w:rFonts w:cstheme="minorHAnsi"/>
          <w:b/>
          <w:i/>
        </w:rPr>
      </w:pPr>
      <w:r w:rsidRPr="00941999">
        <w:rPr>
          <w:rFonts w:cstheme="minorHAnsi"/>
          <w:b/>
          <w:i/>
        </w:rPr>
        <w:t xml:space="preserve">Просечно доставени пратки </w:t>
      </w:r>
      <w:r w:rsidRPr="00941999">
        <w:rPr>
          <w:rFonts w:cstheme="minorHAnsi"/>
          <w:b/>
          <w:i/>
          <w:lang w:val="en-US"/>
        </w:rPr>
        <w:t xml:space="preserve">D+1 </w:t>
      </w:r>
      <w:r w:rsidRPr="00941999">
        <w:rPr>
          <w:rFonts w:cstheme="minorHAnsi"/>
          <w:b/>
          <w:i/>
        </w:rPr>
        <w:t>во текот на 201</w:t>
      </w:r>
      <w:r w:rsidRPr="00941999">
        <w:rPr>
          <w:rFonts w:cstheme="minorHAnsi"/>
          <w:b/>
          <w:i/>
          <w:lang w:val="en-US"/>
        </w:rPr>
        <w:t>7</w:t>
      </w:r>
      <w:r w:rsidRPr="00941999">
        <w:rPr>
          <w:rFonts w:cstheme="minorHAnsi"/>
          <w:b/>
          <w:i/>
        </w:rPr>
        <w:t xml:space="preserve"> година е </w:t>
      </w:r>
      <w:r w:rsidRPr="00941999">
        <w:rPr>
          <w:rFonts w:eastAsia="Times New Roman" w:cstheme="minorHAnsi"/>
          <w:b/>
          <w:bCs/>
        </w:rPr>
        <w:t>62,26</w:t>
      </w:r>
      <w:r w:rsidRPr="00941999">
        <w:rPr>
          <w:rFonts w:cstheme="minorHAnsi"/>
          <w:b/>
          <w:i/>
        </w:rPr>
        <w:t xml:space="preserve"> %, за </w:t>
      </w:r>
      <w:r w:rsidRPr="00941999">
        <w:rPr>
          <w:rFonts w:cstheme="minorHAnsi"/>
          <w:b/>
          <w:i/>
          <w:lang w:val="en-US"/>
        </w:rPr>
        <w:t>D+</w:t>
      </w:r>
      <w:r w:rsidRPr="00941999">
        <w:rPr>
          <w:rFonts w:cstheme="minorHAnsi"/>
          <w:b/>
          <w:i/>
        </w:rPr>
        <w:t>2 е 72,</w:t>
      </w:r>
      <w:r>
        <w:rPr>
          <w:rFonts w:cstheme="minorHAnsi"/>
          <w:b/>
          <w:i/>
        </w:rPr>
        <w:t xml:space="preserve">1 </w:t>
      </w:r>
      <w:r w:rsidRPr="00941999">
        <w:rPr>
          <w:rFonts w:cstheme="minorHAnsi"/>
          <w:b/>
          <w:i/>
        </w:rPr>
        <w:t xml:space="preserve">%, за </w:t>
      </w:r>
      <w:r w:rsidRPr="00941999">
        <w:rPr>
          <w:rFonts w:cstheme="minorHAnsi"/>
          <w:b/>
          <w:i/>
          <w:lang w:val="en-US"/>
        </w:rPr>
        <w:t>D+</w:t>
      </w:r>
      <w:r w:rsidRPr="00941999">
        <w:rPr>
          <w:rFonts w:cstheme="minorHAnsi"/>
          <w:b/>
          <w:i/>
        </w:rPr>
        <w:t>3 е 77.73</w:t>
      </w:r>
      <w:r>
        <w:rPr>
          <w:rFonts w:cstheme="minorHAnsi"/>
          <w:b/>
          <w:i/>
        </w:rPr>
        <w:t xml:space="preserve"> </w:t>
      </w:r>
      <w:r w:rsidRPr="00941999">
        <w:rPr>
          <w:rFonts w:cstheme="minorHAnsi"/>
          <w:b/>
          <w:i/>
        </w:rPr>
        <w:t xml:space="preserve">%, додека за </w:t>
      </w:r>
      <w:r w:rsidRPr="00941999">
        <w:rPr>
          <w:rFonts w:cstheme="minorHAnsi"/>
          <w:b/>
          <w:i/>
          <w:lang w:val="en-US"/>
        </w:rPr>
        <w:t>D+</w:t>
      </w:r>
      <w:r w:rsidRPr="00941999">
        <w:rPr>
          <w:rFonts w:cstheme="minorHAnsi"/>
          <w:b/>
          <w:i/>
        </w:rPr>
        <w:t>4 е 84,98</w:t>
      </w:r>
      <w:r>
        <w:rPr>
          <w:rFonts w:cstheme="minorHAnsi"/>
          <w:b/>
          <w:i/>
        </w:rPr>
        <w:t xml:space="preserve"> </w:t>
      </w:r>
      <w:r w:rsidRPr="00941999">
        <w:rPr>
          <w:rFonts w:cstheme="minorHAnsi"/>
          <w:b/>
          <w:i/>
        </w:rPr>
        <w:t xml:space="preserve">%. </w:t>
      </w:r>
    </w:p>
    <w:p w:rsidR="00683F7C" w:rsidRDefault="00683F7C" w:rsidP="00683F7C">
      <w:pPr>
        <w:jc w:val="center"/>
        <w:rPr>
          <w:rFonts w:cstheme="minorHAnsi"/>
          <w:b/>
          <w:i/>
          <w:color w:val="FF0000"/>
          <w:sz w:val="24"/>
          <w:szCs w:val="24"/>
        </w:rPr>
      </w:pPr>
      <w:r>
        <w:rPr>
          <w:noProof/>
          <w:lang w:eastAsia="mk-MK"/>
        </w:rPr>
        <w:lastRenderedPageBreak/>
        <w:drawing>
          <wp:inline distT="0" distB="0" distL="0" distR="0" wp14:anchorId="24B20D4D" wp14:editId="5DB50B6D">
            <wp:extent cx="5772150" cy="36576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83F7C" w:rsidRDefault="00683F7C" w:rsidP="00683F7C">
      <w:pPr>
        <w:ind w:firstLine="1134"/>
        <w:jc w:val="both"/>
        <w:rPr>
          <w:rFonts w:cstheme="minorHAnsi"/>
          <w:b/>
          <w:i/>
          <w:color w:val="FF0000"/>
          <w:sz w:val="24"/>
          <w:szCs w:val="24"/>
        </w:rPr>
      </w:pPr>
    </w:p>
    <w:p w:rsidR="00683F7C" w:rsidRPr="00941999" w:rsidRDefault="00683F7C" w:rsidP="00683F7C">
      <w:pPr>
        <w:ind w:firstLine="1134"/>
        <w:jc w:val="both"/>
        <w:rPr>
          <w:rFonts w:cstheme="minorHAnsi"/>
          <w:b/>
          <w:i/>
          <w:color w:val="FF0000"/>
          <w:sz w:val="24"/>
          <w:szCs w:val="24"/>
        </w:rPr>
      </w:pPr>
    </w:p>
    <w:sectPr w:rsidR="00683F7C" w:rsidRPr="00941999" w:rsidSect="00A07E00">
      <w:headerReference w:type="default" r:id="rId47"/>
      <w:footerReference w:type="default" r:id="rId48"/>
      <w:pgSz w:w="11906" w:h="16838"/>
      <w:pgMar w:top="1276"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FC" w:rsidRDefault="00ED36FC" w:rsidP="00E87E9A">
      <w:pPr>
        <w:spacing w:after="0" w:line="240" w:lineRule="auto"/>
      </w:pPr>
      <w:r>
        <w:separator/>
      </w:r>
    </w:p>
  </w:endnote>
  <w:endnote w:type="continuationSeparator" w:id="0">
    <w:p w:rsidR="00ED36FC" w:rsidRDefault="00ED36FC" w:rsidP="00E8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798124"/>
      <w:docPartObj>
        <w:docPartGallery w:val="Page Numbers (Bottom of Page)"/>
        <w:docPartUnique/>
      </w:docPartObj>
    </w:sdtPr>
    <w:sdtEndPr>
      <w:rPr>
        <w:noProof/>
        <w:sz w:val="24"/>
        <w:szCs w:val="24"/>
      </w:rPr>
    </w:sdtEndPr>
    <w:sdtContent>
      <w:p w:rsidR="0069270C" w:rsidRPr="00B053C8" w:rsidRDefault="0069270C">
        <w:pPr>
          <w:pStyle w:val="Footer"/>
          <w:jc w:val="right"/>
          <w:rPr>
            <w:sz w:val="24"/>
            <w:szCs w:val="24"/>
          </w:rPr>
        </w:pPr>
        <w:r w:rsidRPr="00B053C8">
          <w:rPr>
            <w:sz w:val="24"/>
            <w:szCs w:val="24"/>
          </w:rPr>
          <w:fldChar w:fldCharType="begin"/>
        </w:r>
        <w:r w:rsidRPr="00B053C8">
          <w:rPr>
            <w:sz w:val="24"/>
            <w:szCs w:val="24"/>
          </w:rPr>
          <w:instrText xml:space="preserve"> PAGE   \* MERGEFORMAT </w:instrText>
        </w:r>
        <w:r w:rsidRPr="00B053C8">
          <w:rPr>
            <w:sz w:val="24"/>
            <w:szCs w:val="24"/>
          </w:rPr>
          <w:fldChar w:fldCharType="separate"/>
        </w:r>
        <w:r w:rsidR="00E5530F">
          <w:rPr>
            <w:noProof/>
            <w:sz w:val="24"/>
            <w:szCs w:val="24"/>
          </w:rPr>
          <w:t>28</w:t>
        </w:r>
        <w:r w:rsidRPr="00B053C8">
          <w:rPr>
            <w:noProof/>
            <w:sz w:val="24"/>
            <w:szCs w:val="24"/>
          </w:rPr>
          <w:fldChar w:fldCharType="end"/>
        </w:r>
      </w:p>
    </w:sdtContent>
  </w:sdt>
  <w:p w:rsidR="0069270C" w:rsidRDefault="0069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FC" w:rsidRDefault="00ED36FC" w:rsidP="00E87E9A">
      <w:pPr>
        <w:spacing w:after="0" w:line="240" w:lineRule="auto"/>
      </w:pPr>
      <w:r>
        <w:separator/>
      </w:r>
    </w:p>
  </w:footnote>
  <w:footnote w:type="continuationSeparator" w:id="0">
    <w:p w:rsidR="00ED36FC" w:rsidRDefault="00ED36FC" w:rsidP="00E87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20"/>
      <w:gridCol w:w="1227"/>
    </w:tblGrid>
    <w:tr w:rsidR="0069270C">
      <w:trPr>
        <w:trHeight w:val="288"/>
      </w:trPr>
      <w:sdt>
        <w:sdtPr>
          <w:rPr>
            <w:rFonts w:ascii="Calibri" w:eastAsia="Calibri" w:hAnsi="Calibri" w:cs="Times New Roman"/>
            <w:b/>
            <w:i/>
            <w:color w:val="002060"/>
            <w:sz w:val="18"/>
            <w:szCs w:val="18"/>
          </w:rPr>
          <w:alias w:val="Title"/>
          <w:id w:val="77761602"/>
          <w:placeholder>
            <w:docPart w:val="918E68F7909A4660BCB0734D2E46AA7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9270C" w:rsidRPr="000138DB" w:rsidRDefault="0069270C" w:rsidP="00054D3F">
              <w:pPr>
                <w:pStyle w:val="Header"/>
                <w:jc w:val="right"/>
                <w:rPr>
                  <w:rFonts w:asciiTheme="majorHAnsi" w:eastAsiaTheme="majorEastAsia" w:hAnsiTheme="majorHAnsi" w:cstheme="majorBidi"/>
                  <w:color w:val="002060"/>
                  <w:sz w:val="36"/>
                  <w:szCs w:val="36"/>
                </w:rPr>
              </w:pPr>
              <w:r w:rsidRPr="000138DB">
                <w:rPr>
                  <w:rFonts w:ascii="Calibri" w:eastAsia="Calibri" w:hAnsi="Calibri" w:cs="Times New Roman"/>
                  <w:b/>
                  <w:i/>
                  <w:color w:val="002060"/>
                  <w:sz w:val="18"/>
                  <w:szCs w:val="18"/>
                </w:rPr>
                <w:t>СТАТИСТИЧКИ ИЗВЕШТАЈ ЗА ПОШТЕНСКИТЕ АКТИВНОСТИ ВО РЕПУБЛИКА МАКЕДОНИЈА</w:t>
              </w:r>
            </w:p>
          </w:tc>
        </w:sdtContent>
      </w:sdt>
      <w:sdt>
        <w:sdtPr>
          <w:rPr>
            <w:rFonts w:asciiTheme="majorHAnsi" w:eastAsiaTheme="majorEastAsia" w:hAnsiTheme="majorHAnsi" w:cstheme="majorBidi"/>
            <w:b/>
            <w:bCs/>
            <w:color w:val="002060"/>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7C4584EFBDB446495FD5FAD31358A22"/>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rsidR="0069270C" w:rsidRPr="000138DB" w:rsidRDefault="0069270C" w:rsidP="00D04CBF">
              <w:pPr>
                <w:pStyle w:val="Header"/>
                <w:rPr>
                  <w:rFonts w:asciiTheme="majorHAnsi" w:eastAsiaTheme="majorEastAsia" w:hAnsiTheme="majorHAnsi" w:cstheme="majorBidi"/>
                  <w:b/>
                  <w:bCs/>
                  <w:color w:val="002060"/>
                  <w:sz w:val="36"/>
                  <w:szCs w:val="36"/>
                  <w14:numForm w14:val="oldStyle"/>
                </w:rPr>
              </w:pPr>
              <w:r w:rsidRPr="000138DB">
                <w:rPr>
                  <w:rFonts w:asciiTheme="majorHAnsi" w:eastAsiaTheme="majorEastAsia" w:hAnsiTheme="majorHAnsi" w:cstheme="majorBidi"/>
                  <w:b/>
                  <w:bCs/>
                  <w:color w:val="002060"/>
                  <w:sz w:val="36"/>
                  <w:szCs w:val="36"/>
                  <w14:shadow w14:blurRad="50800" w14:dist="38100" w14:dir="2700000" w14:sx="100000" w14:sy="100000" w14:kx="0" w14:ky="0" w14:algn="tl">
                    <w14:srgbClr w14:val="000000">
                      <w14:alpha w14:val="60000"/>
                    </w14:srgbClr>
                  </w14:shadow>
                  <w14:numForm w14:val="oldStyle"/>
                </w:rPr>
                <w:t>201</w:t>
              </w:r>
              <w:r>
                <w:rPr>
                  <w:rFonts w:asciiTheme="majorHAnsi" w:eastAsiaTheme="majorEastAsia" w:hAnsiTheme="majorHAnsi" w:cstheme="majorBidi"/>
                  <w:b/>
                  <w:bCs/>
                  <w:color w:val="002060"/>
                  <w:sz w:val="36"/>
                  <w:szCs w:val="36"/>
                  <w:lang w:val="en-US"/>
                  <w14:shadow w14:blurRad="50800" w14:dist="38100" w14:dir="2700000" w14:sx="100000" w14:sy="100000" w14:kx="0" w14:ky="0" w14:algn="tl">
                    <w14:srgbClr w14:val="000000">
                      <w14:alpha w14:val="60000"/>
                    </w14:srgbClr>
                  </w14:shadow>
                  <w14:numForm w14:val="oldStyle"/>
                </w:rPr>
                <w:t>7</w:t>
              </w:r>
            </w:p>
          </w:tc>
        </w:sdtContent>
      </w:sdt>
    </w:tr>
  </w:tbl>
  <w:p w:rsidR="0069270C" w:rsidRDefault="0069270C" w:rsidP="00B97486">
    <w:pPr>
      <w:pStyle w:val="Header"/>
      <w:tabs>
        <w:tab w:val="clear" w:pos="4513"/>
        <w:tab w:val="clear" w:pos="9026"/>
        <w:tab w:val="center" w:pos="9639"/>
      </w:tabs>
      <w:ind w:right="-2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26E"/>
    <w:multiLevelType w:val="multilevel"/>
    <w:tmpl w:val="49DAA040"/>
    <w:lvl w:ilvl="0">
      <w:start w:val="6"/>
      <w:numFmt w:val="decimal"/>
      <w:lvlText w:val="%1"/>
      <w:lvlJc w:val="left"/>
      <w:pPr>
        <w:ind w:left="360" w:hanging="360"/>
      </w:pPr>
      <w:rPr>
        <w:rFonts w:hint="default"/>
        <w:i/>
        <w:color w:val="auto"/>
      </w:rPr>
    </w:lvl>
    <w:lvl w:ilvl="1">
      <w:start w:val="1"/>
      <w:numFmt w:val="decimal"/>
      <w:lvlText w:val="%1.%2"/>
      <w:lvlJc w:val="left"/>
      <w:pPr>
        <w:ind w:left="1494" w:hanging="360"/>
      </w:pPr>
      <w:rPr>
        <w:rFonts w:hint="default"/>
        <w:i/>
        <w:color w:val="auto"/>
      </w:rPr>
    </w:lvl>
    <w:lvl w:ilvl="2">
      <w:start w:val="1"/>
      <w:numFmt w:val="decimal"/>
      <w:lvlText w:val="%1.%2.%3"/>
      <w:lvlJc w:val="left"/>
      <w:pPr>
        <w:ind w:left="2988" w:hanging="720"/>
      </w:pPr>
      <w:rPr>
        <w:rFonts w:hint="default"/>
        <w:i/>
        <w:color w:val="auto"/>
      </w:rPr>
    </w:lvl>
    <w:lvl w:ilvl="3">
      <w:start w:val="1"/>
      <w:numFmt w:val="decimal"/>
      <w:lvlText w:val="%1.%2.%3.%4"/>
      <w:lvlJc w:val="left"/>
      <w:pPr>
        <w:ind w:left="4122" w:hanging="720"/>
      </w:pPr>
      <w:rPr>
        <w:rFonts w:hint="default"/>
        <w:i/>
        <w:color w:val="auto"/>
      </w:rPr>
    </w:lvl>
    <w:lvl w:ilvl="4">
      <w:start w:val="1"/>
      <w:numFmt w:val="decimal"/>
      <w:lvlText w:val="%1.%2.%3.%4.%5"/>
      <w:lvlJc w:val="left"/>
      <w:pPr>
        <w:ind w:left="5616" w:hanging="1080"/>
      </w:pPr>
      <w:rPr>
        <w:rFonts w:hint="default"/>
        <w:i/>
        <w:color w:val="auto"/>
      </w:rPr>
    </w:lvl>
    <w:lvl w:ilvl="5">
      <w:start w:val="1"/>
      <w:numFmt w:val="decimal"/>
      <w:lvlText w:val="%1.%2.%3.%4.%5.%6"/>
      <w:lvlJc w:val="left"/>
      <w:pPr>
        <w:ind w:left="6750" w:hanging="1080"/>
      </w:pPr>
      <w:rPr>
        <w:rFonts w:hint="default"/>
        <w:i/>
        <w:color w:val="auto"/>
      </w:rPr>
    </w:lvl>
    <w:lvl w:ilvl="6">
      <w:start w:val="1"/>
      <w:numFmt w:val="decimal"/>
      <w:lvlText w:val="%1.%2.%3.%4.%5.%6.%7"/>
      <w:lvlJc w:val="left"/>
      <w:pPr>
        <w:ind w:left="8244" w:hanging="1440"/>
      </w:pPr>
      <w:rPr>
        <w:rFonts w:hint="default"/>
        <w:i/>
        <w:color w:val="auto"/>
      </w:rPr>
    </w:lvl>
    <w:lvl w:ilvl="7">
      <w:start w:val="1"/>
      <w:numFmt w:val="decimal"/>
      <w:lvlText w:val="%1.%2.%3.%4.%5.%6.%7.%8"/>
      <w:lvlJc w:val="left"/>
      <w:pPr>
        <w:ind w:left="9378" w:hanging="1440"/>
      </w:pPr>
      <w:rPr>
        <w:rFonts w:hint="default"/>
        <w:i/>
        <w:color w:val="auto"/>
      </w:rPr>
    </w:lvl>
    <w:lvl w:ilvl="8">
      <w:start w:val="1"/>
      <w:numFmt w:val="decimal"/>
      <w:lvlText w:val="%1.%2.%3.%4.%5.%6.%7.%8.%9"/>
      <w:lvlJc w:val="left"/>
      <w:pPr>
        <w:ind w:left="10872" w:hanging="1800"/>
      </w:pPr>
      <w:rPr>
        <w:rFonts w:hint="default"/>
        <w:i/>
        <w:color w:val="auto"/>
      </w:rPr>
    </w:lvl>
  </w:abstractNum>
  <w:abstractNum w:abstractNumId="1">
    <w:nsid w:val="08106E65"/>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61A20"/>
    <w:multiLevelType w:val="multilevel"/>
    <w:tmpl w:val="ED58D8BE"/>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DA11AA8"/>
    <w:multiLevelType w:val="hybridMultilevel"/>
    <w:tmpl w:val="7E46E7DE"/>
    <w:lvl w:ilvl="0" w:tplc="042F0017">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0EDD677A"/>
    <w:multiLevelType w:val="hybridMultilevel"/>
    <w:tmpl w:val="26362E76"/>
    <w:lvl w:ilvl="0" w:tplc="330CDDB2">
      <w:start w:val="2012"/>
      <w:numFmt w:val="bullet"/>
      <w:lvlText w:val="-"/>
      <w:lvlJc w:val="left"/>
      <w:pPr>
        <w:ind w:left="720" w:hanging="360"/>
      </w:pPr>
      <w:rPr>
        <w:rFonts w:ascii="Calibri" w:eastAsia="Times New Roman" w:hAnsi="Calibri" w:cs="Calibri"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79138CA"/>
    <w:multiLevelType w:val="multilevel"/>
    <w:tmpl w:val="B818287A"/>
    <w:lvl w:ilvl="0">
      <w:start w:val="4"/>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744" w:hanging="1800"/>
      </w:pPr>
      <w:rPr>
        <w:rFonts w:hint="default"/>
        <w:u w:val="none"/>
      </w:rPr>
    </w:lvl>
  </w:abstractNum>
  <w:abstractNum w:abstractNumId="6">
    <w:nsid w:val="1CD01F98"/>
    <w:multiLevelType w:val="hybridMultilevel"/>
    <w:tmpl w:val="632E6F96"/>
    <w:lvl w:ilvl="0" w:tplc="042F0017">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20964CAA"/>
    <w:multiLevelType w:val="multilevel"/>
    <w:tmpl w:val="9B3CF7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2B6842"/>
    <w:multiLevelType w:val="hybridMultilevel"/>
    <w:tmpl w:val="F1D656F4"/>
    <w:lvl w:ilvl="0" w:tplc="042F0017">
      <w:start w:val="1"/>
      <w:numFmt w:val="lowerLetter"/>
      <w:lvlText w:val="%1)"/>
      <w:lvlJc w:val="left"/>
      <w:pPr>
        <w:ind w:left="754" w:hanging="360"/>
      </w:pPr>
    </w:lvl>
    <w:lvl w:ilvl="1" w:tplc="042F0019" w:tentative="1">
      <w:start w:val="1"/>
      <w:numFmt w:val="lowerLetter"/>
      <w:lvlText w:val="%2."/>
      <w:lvlJc w:val="left"/>
      <w:pPr>
        <w:ind w:left="1474" w:hanging="360"/>
      </w:pPr>
    </w:lvl>
    <w:lvl w:ilvl="2" w:tplc="042F001B" w:tentative="1">
      <w:start w:val="1"/>
      <w:numFmt w:val="lowerRoman"/>
      <w:lvlText w:val="%3."/>
      <w:lvlJc w:val="right"/>
      <w:pPr>
        <w:ind w:left="2194" w:hanging="180"/>
      </w:pPr>
    </w:lvl>
    <w:lvl w:ilvl="3" w:tplc="042F000F" w:tentative="1">
      <w:start w:val="1"/>
      <w:numFmt w:val="decimal"/>
      <w:lvlText w:val="%4."/>
      <w:lvlJc w:val="left"/>
      <w:pPr>
        <w:ind w:left="2914" w:hanging="360"/>
      </w:pPr>
    </w:lvl>
    <w:lvl w:ilvl="4" w:tplc="042F0019" w:tentative="1">
      <w:start w:val="1"/>
      <w:numFmt w:val="lowerLetter"/>
      <w:lvlText w:val="%5."/>
      <w:lvlJc w:val="left"/>
      <w:pPr>
        <w:ind w:left="3634" w:hanging="360"/>
      </w:pPr>
    </w:lvl>
    <w:lvl w:ilvl="5" w:tplc="042F001B" w:tentative="1">
      <w:start w:val="1"/>
      <w:numFmt w:val="lowerRoman"/>
      <w:lvlText w:val="%6."/>
      <w:lvlJc w:val="right"/>
      <w:pPr>
        <w:ind w:left="4354" w:hanging="180"/>
      </w:pPr>
    </w:lvl>
    <w:lvl w:ilvl="6" w:tplc="042F000F" w:tentative="1">
      <w:start w:val="1"/>
      <w:numFmt w:val="decimal"/>
      <w:lvlText w:val="%7."/>
      <w:lvlJc w:val="left"/>
      <w:pPr>
        <w:ind w:left="5074" w:hanging="360"/>
      </w:pPr>
    </w:lvl>
    <w:lvl w:ilvl="7" w:tplc="042F0019" w:tentative="1">
      <w:start w:val="1"/>
      <w:numFmt w:val="lowerLetter"/>
      <w:lvlText w:val="%8."/>
      <w:lvlJc w:val="left"/>
      <w:pPr>
        <w:ind w:left="5794" w:hanging="360"/>
      </w:pPr>
    </w:lvl>
    <w:lvl w:ilvl="8" w:tplc="042F001B" w:tentative="1">
      <w:start w:val="1"/>
      <w:numFmt w:val="lowerRoman"/>
      <w:lvlText w:val="%9."/>
      <w:lvlJc w:val="right"/>
      <w:pPr>
        <w:ind w:left="6514" w:hanging="180"/>
      </w:pPr>
    </w:lvl>
  </w:abstractNum>
  <w:abstractNum w:abstractNumId="9">
    <w:nsid w:val="24395B84"/>
    <w:multiLevelType w:val="hybridMultilevel"/>
    <w:tmpl w:val="629A2460"/>
    <w:lvl w:ilvl="0" w:tplc="042F000B">
      <w:start w:val="1"/>
      <w:numFmt w:val="bullet"/>
      <w:lvlText w:val=""/>
      <w:lvlJc w:val="left"/>
      <w:pPr>
        <w:ind w:left="1789" w:hanging="360"/>
      </w:pPr>
      <w:rPr>
        <w:rFonts w:ascii="Wingdings" w:hAnsi="Wingdings" w:hint="default"/>
      </w:rPr>
    </w:lvl>
    <w:lvl w:ilvl="1" w:tplc="042F0003" w:tentative="1">
      <w:start w:val="1"/>
      <w:numFmt w:val="bullet"/>
      <w:lvlText w:val="o"/>
      <w:lvlJc w:val="left"/>
      <w:pPr>
        <w:ind w:left="2509" w:hanging="360"/>
      </w:pPr>
      <w:rPr>
        <w:rFonts w:ascii="Courier New" w:hAnsi="Courier New" w:cs="Courier New" w:hint="default"/>
      </w:rPr>
    </w:lvl>
    <w:lvl w:ilvl="2" w:tplc="042F0005" w:tentative="1">
      <w:start w:val="1"/>
      <w:numFmt w:val="bullet"/>
      <w:lvlText w:val=""/>
      <w:lvlJc w:val="left"/>
      <w:pPr>
        <w:ind w:left="3229" w:hanging="360"/>
      </w:pPr>
      <w:rPr>
        <w:rFonts w:ascii="Wingdings" w:hAnsi="Wingdings" w:hint="default"/>
      </w:rPr>
    </w:lvl>
    <w:lvl w:ilvl="3" w:tplc="042F0001" w:tentative="1">
      <w:start w:val="1"/>
      <w:numFmt w:val="bullet"/>
      <w:lvlText w:val=""/>
      <w:lvlJc w:val="left"/>
      <w:pPr>
        <w:ind w:left="3949" w:hanging="360"/>
      </w:pPr>
      <w:rPr>
        <w:rFonts w:ascii="Symbol" w:hAnsi="Symbol" w:hint="default"/>
      </w:rPr>
    </w:lvl>
    <w:lvl w:ilvl="4" w:tplc="042F0003" w:tentative="1">
      <w:start w:val="1"/>
      <w:numFmt w:val="bullet"/>
      <w:lvlText w:val="o"/>
      <w:lvlJc w:val="left"/>
      <w:pPr>
        <w:ind w:left="4669" w:hanging="360"/>
      </w:pPr>
      <w:rPr>
        <w:rFonts w:ascii="Courier New" w:hAnsi="Courier New" w:cs="Courier New" w:hint="default"/>
      </w:rPr>
    </w:lvl>
    <w:lvl w:ilvl="5" w:tplc="042F0005" w:tentative="1">
      <w:start w:val="1"/>
      <w:numFmt w:val="bullet"/>
      <w:lvlText w:val=""/>
      <w:lvlJc w:val="left"/>
      <w:pPr>
        <w:ind w:left="5389" w:hanging="360"/>
      </w:pPr>
      <w:rPr>
        <w:rFonts w:ascii="Wingdings" w:hAnsi="Wingdings" w:hint="default"/>
      </w:rPr>
    </w:lvl>
    <w:lvl w:ilvl="6" w:tplc="042F0001" w:tentative="1">
      <w:start w:val="1"/>
      <w:numFmt w:val="bullet"/>
      <w:lvlText w:val=""/>
      <w:lvlJc w:val="left"/>
      <w:pPr>
        <w:ind w:left="6109" w:hanging="360"/>
      </w:pPr>
      <w:rPr>
        <w:rFonts w:ascii="Symbol" w:hAnsi="Symbol" w:hint="default"/>
      </w:rPr>
    </w:lvl>
    <w:lvl w:ilvl="7" w:tplc="042F0003" w:tentative="1">
      <w:start w:val="1"/>
      <w:numFmt w:val="bullet"/>
      <w:lvlText w:val="o"/>
      <w:lvlJc w:val="left"/>
      <w:pPr>
        <w:ind w:left="6829" w:hanging="360"/>
      </w:pPr>
      <w:rPr>
        <w:rFonts w:ascii="Courier New" w:hAnsi="Courier New" w:cs="Courier New" w:hint="default"/>
      </w:rPr>
    </w:lvl>
    <w:lvl w:ilvl="8" w:tplc="042F0005" w:tentative="1">
      <w:start w:val="1"/>
      <w:numFmt w:val="bullet"/>
      <w:lvlText w:val=""/>
      <w:lvlJc w:val="left"/>
      <w:pPr>
        <w:ind w:left="7549" w:hanging="360"/>
      </w:pPr>
      <w:rPr>
        <w:rFonts w:ascii="Wingdings" w:hAnsi="Wingdings" w:hint="default"/>
      </w:rPr>
    </w:lvl>
  </w:abstractNum>
  <w:abstractNum w:abstractNumId="10">
    <w:nsid w:val="25985FE4"/>
    <w:multiLevelType w:val="multilevel"/>
    <w:tmpl w:val="E62A5DD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1">
    <w:nsid w:val="2A996CF6"/>
    <w:multiLevelType w:val="multilevel"/>
    <w:tmpl w:val="995A78EA"/>
    <w:lvl w:ilvl="0">
      <w:start w:val="5"/>
      <w:numFmt w:val="decimal"/>
      <w:lvlText w:val="%1"/>
      <w:lvlJc w:val="left"/>
      <w:pPr>
        <w:ind w:left="360" w:hanging="360"/>
      </w:pPr>
      <w:rPr>
        <w:rFonts w:hint="default"/>
        <w:i/>
        <w:color w:val="auto"/>
      </w:rPr>
    </w:lvl>
    <w:lvl w:ilvl="1">
      <w:start w:val="1"/>
      <w:numFmt w:val="decimal"/>
      <w:lvlText w:val="%1.%2"/>
      <w:lvlJc w:val="left"/>
      <w:pPr>
        <w:ind w:left="1364" w:hanging="360"/>
      </w:pPr>
      <w:rPr>
        <w:rFonts w:hint="default"/>
        <w:i/>
        <w:color w:val="auto"/>
      </w:rPr>
    </w:lvl>
    <w:lvl w:ilvl="2">
      <w:start w:val="1"/>
      <w:numFmt w:val="decimal"/>
      <w:lvlText w:val="%1.%2.%3"/>
      <w:lvlJc w:val="left"/>
      <w:pPr>
        <w:ind w:left="2728" w:hanging="720"/>
      </w:pPr>
      <w:rPr>
        <w:rFonts w:hint="default"/>
        <w:i/>
        <w:color w:val="auto"/>
      </w:rPr>
    </w:lvl>
    <w:lvl w:ilvl="3">
      <w:start w:val="1"/>
      <w:numFmt w:val="decimal"/>
      <w:lvlText w:val="%1.%2.%3.%4"/>
      <w:lvlJc w:val="left"/>
      <w:pPr>
        <w:ind w:left="3732" w:hanging="720"/>
      </w:pPr>
      <w:rPr>
        <w:rFonts w:hint="default"/>
        <w:i/>
        <w:color w:val="auto"/>
      </w:rPr>
    </w:lvl>
    <w:lvl w:ilvl="4">
      <w:start w:val="1"/>
      <w:numFmt w:val="decimal"/>
      <w:lvlText w:val="%1.%2.%3.%4.%5"/>
      <w:lvlJc w:val="left"/>
      <w:pPr>
        <w:ind w:left="5096" w:hanging="1080"/>
      </w:pPr>
      <w:rPr>
        <w:rFonts w:hint="default"/>
        <w:i/>
        <w:color w:val="auto"/>
      </w:rPr>
    </w:lvl>
    <w:lvl w:ilvl="5">
      <w:start w:val="1"/>
      <w:numFmt w:val="decimal"/>
      <w:lvlText w:val="%1.%2.%3.%4.%5.%6"/>
      <w:lvlJc w:val="left"/>
      <w:pPr>
        <w:ind w:left="6100" w:hanging="1080"/>
      </w:pPr>
      <w:rPr>
        <w:rFonts w:hint="default"/>
        <w:i/>
        <w:color w:val="auto"/>
      </w:rPr>
    </w:lvl>
    <w:lvl w:ilvl="6">
      <w:start w:val="1"/>
      <w:numFmt w:val="decimal"/>
      <w:lvlText w:val="%1.%2.%3.%4.%5.%6.%7"/>
      <w:lvlJc w:val="left"/>
      <w:pPr>
        <w:ind w:left="7464" w:hanging="1440"/>
      </w:pPr>
      <w:rPr>
        <w:rFonts w:hint="default"/>
        <w:i/>
        <w:color w:val="auto"/>
      </w:rPr>
    </w:lvl>
    <w:lvl w:ilvl="7">
      <w:start w:val="1"/>
      <w:numFmt w:val="decimal"/>
      <w:lvlText w:val="%1.%2.%3.%4.%5.%6.%7.%8"/>
      <w:lvlJc w:val="left"/>
      <w:pPr>
        <w:ind w:left="8468" w:hanging="1440"/>
      </w:pPr>
      <w:rPr>
        <w:rFonts w:hint="default"/>
        <w:i/>
        <w:color w:val="auto"/>
      </w:rPr>
    </w:lvl>
    <w:lvl w:ilvl="8">
      <w:start w:val="1"/>
      <w:numFmt w:val="decimal"/>
      <w:lvlText w:val="%1.%2.%3.%4.%5.%6.%7.%8.%9"/>
      <w:lvlJc w:val="left"/>
      <w:pPr>
        <w:ind w:left="9832" w:hanging="1800"/>
      </w:pPr>
      <w:rPr>
        <w:rFonts w:hint="default"/>
        <w:i/>
        <w:color w:val="auto"/>
      </w:rPr>
    </w:lvl>
  </w:abstractNum>
  <w:abstractNum w:abstractNumId="12">
    <w:nsid w:val="2C450D9A"/>
    <w:multiLevelType w:val="multilevel"/>
    <w:tmpl w:val="0CE2849E"/>
    <w:lvl w:ilvl="0">
      <w:start w:val="6"/>
      <w:numFmt w:val="decimal"/>
      <w:lvlText w:val="%1"/>
      <w:lvlJc w:val="left"/>
      <w:pPr>
        <w:ind w:left="360" w:hanging="360"/>
      </w:pPr>
      <w:rPr>
        <w:rFonts w:hint="default"/>
        <w:b/>
        <w:i/>
        <w:u w:val="single"/>
      </w:rPr>
    </w:lvl>
    <w:lvl w:ilvl="1">
      <w:start w:val="1"/>
      <w:numFmt w:val="decimal"/>
      <w:lvlText w:val="%1.%2"/>
      <w:lvlJc w:val="left"/>
      <w:pPr>
        <w:ind w:left="360" w:hanging="360"/>
      </w:pPr>
      <w:rPr>
        <w:rFonts w:hint="default"/>
        <w:b/>
        <w:i/>
        <w:u w:val="none"/>
      </w:rPr>
    </w:lvl>
    <w:lvl w:ilvl="2">
      <w:start w:val="1"/>
      <w:numFmt w:val="decimal"/>
      <w:lvlText w:val="%1.%2.%3"/>
      <w:lvlJc w:val="left"/>
      <w:pPr>
        <w:ind w:left="720" w:hanging="720"/>
      </w:pPr>
      <w:rPr>
        <w:rFonts w:hint="default"/>
        <w:b/>
        <w:i/>
        <w:u w:val="single"/>
      </w:rPr>
    </w:lvl>
    <w:lvl w:ilvl="3">
      <w:start w:val="1"/>
      <w:numFmt w:val="decimal"/>
      <w:lvlText w:val="%1.%2.%3.%4"/>
      <w:lvlJc w:val="left"/>
      <w:pPr>
        <w:ind w:left="720" w:hanging="720"/>
      </w:pPr>
      <w:rPr>
        <w:rFonts w:hint="default"/>
        <w:b/>
        <w:i/>
        <w:u w:val="single"/>
      </w:rPr>
    </w:lvl>
    <w:lvl w:ilvl="4">
      <w:start w:val="1"/>
      <w:numFmt w:val="decimal"/>
      <w:lvlText w:val="%1.%2.%3.%4.%5"/>
      <w:lvlJc w:val="left"/>
      <w:pPr>
        <w:ind w:left="1080" w:hanging="108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440" w:hanging="1440"/>
      </w:pPr>
      <w:rPr>
        <w:rFonts w:hint="default"/>
        <w:b/>
        <w:i/>
        <w:u w:val="single"/>
      </w:rPr>
    </w:lvl>
    <w:lvl w:ilvl="7">
      <w:start w:val="1"/>
      <w:numFmt w:val="decimal"/>
      <w:lvlText w:val="%1.%2.%3.%4.%5.%6.%7.%8"/>
      <w:lvlJc w:val="left"/>
      <w:pPr>
        <w:ind w:left="1440" w:hanging="1440"/>
      </w:pPr>
      <w:rPr>
        <w:rFonts w:hint="default"/>
        <w:b/>
        <w:i/>
        <w:u w:val="single"/>
      </w:rPr>
    </w:lvl>
    <w:lvl w:ilvl="8">
      <w:start w:val="1"/>
      <w:numFmt w:val="decimal"/>
      <w:lvlText w:val="%1.%2.%3.%4.%5.%6.%7.%8.%9"/>
      <w:lvlJc w:val="left"/>
      <w:pPr>
        <w:ind w:left="1800" w:hanging="1800"/>
      </w:pPr>
      <w:rPr>
        <w:rFonts w:hint="default"/>
        <w:b/>
        <w:i/>
        <w:u w:val="single"/>
      </w:rPr>
    </w:lvl>
  </w:abstractNum>
  <w:abstractNum w:abstractNumId="13">
    <w:nsid w:val="2FA74ED3"/>
    <w:multiLevelType w:val="hybridMultilevel"/>
    <w:tmpl w:val="91E0B49C"/>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2FE64630"/>
    <w:multiLevelType w:val="hybridMultilevel"/>
    <w:tmpl w:val="80409BFE"/>
    <w:lvl w:ilvl="0" w:tplc="042F000F">
      <w:start w:val="1"/>
      <w:numFmt w:val="decimal"/>
      <w:lvlText w:val="%1."/>
      <w:lvlJc w:val="left"/>
      <w:pPr>
        <w:ind w:left="1380" w:hanging="360"/>
      </w:pPr>
    </w:lvl>
    <w:lvl w:ilvl="1" w:tplc="042F0019">
      <w:start w:val="1"/>
      <w:numFmt w:val="lowerLetter"/>
      <w:lvlText w:val="%2."/>
      <w:lvlJc w:val="left"/>
      <w:pPr>
        <w:ind w:left="2100" w:hanging="360"/>
      </w:pPr>
    </w:lvl>
    <w:lvl w:ilvl="2" w:tplc="042F001B" w:tentative="1">
      <w:start w:val="1"/>
      <w:numFmt w:val="lowerRoman"/>
      <w:lvlText w:val="%3."/>
      <w:lvlJc w:val="right"/>
      <w:pPr>
        <w:ind w:left="2820" w:hanging="180"/>
      </w:pPr>
    </w:lvl>
    <w:lvl w:ilvl="3" w:tplc="042F000F" w:tentative="1">
      <w:start w:val="1"/>
      <w:numFmt w:val="decimal"/>
      <w:lvlText w:val="%4."/>
      <w:lvlJc w:val="left"/>
      <w:pPr>
        <w:ind w:left="3540" w:hanging="360"/>
      </w:pPr>
    </w:lvl>
    <w:lvl w:ilvl="4" w:tplc="042F0019" w:tentative="1">
      <w:start w:val="1"/>
      <w:numFmt w:val="lowerLetter"/>
      <w:lvlText w:val="%5."/>
      <w:lvlJc w:val="left"/>
      <w:pPr>
        <w:ind w:left="4260" w:hanging="360"/>
      </w:pPr>
    </w:lvl>
    <w:lvl w:ilvl="5" w:tplc="042F001B" w:tentative="1">
      <w:start w:val="1"/>
      <w:numFmt w:val="lowerRoman"/>
      <w:lvlText w:val="%6."/>
      <w:lvlJc w:val="right"/>
      <w:pPr>
        <w:ind w:left="4980" w:hanging="180"/>
      </w:pPr>
    </w:lvl>
    <w:lvl w:ilvl="6" w:tplc="042F000F" w:tentative="1">
      <w:start w:val="1"/>
      <w:numFmt w:val="decimal"/>
      <w:lvlText w:val="%7."/>
      <w:lvlJc w:val="left"/>
      <w:pPr>
        <w:ind w:left="5700" w:hanging="360"/>
      </w:pPr>
    </w:lvl>
    <w:lvl w:ilvl="7" w:tplc="042F0019" w:tentative="1">
      <w:start w:val="1"/>
      <w:numFmt w:val="lowerLetter"/>
      <w:lvlText w:val="%8."/>
      <w:lvlJc w:val="left"/>
      <w:pPr>
        <w:ind w:left="6420" w:hanging="360"/>
      </w:pPr>
    </w:lvl>
    <w:lvl w:ilvl="8" w:tplc="042F001B" w:tentative="1">
      <w:start w:val="1"/>
      <w:numFmt w:val="lowerRoman"/>
      <w:lvlText w:val="%9."/>
      <w:lvlJc w:val="right"/>
      <w:pPr>
        <w:ind w:left="7140" w:hanging="180"/>
      </w:pPr>
    </w:lvl>
  </w:abstractNum>
  <w:abstractNum w:abstractNumId="15">
    <w:nsid w:val="31CA5909"/>
    <w:multiLevelType w:val="multilevel"/>
    <w:tmpl w:val="B818287A"/>
    <w:lvl w:ilvl="0">
      <w:start w:val="4"/>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744" w:hanging="1800"/>
      </w:pPr>
      <w:rPr>
        <w:rFonts w:hint="default"/>
        <w:u w:val="none"/>
      </w:rPr>
    </w:lvl>
  </w:abstractNum>
  <w:abstractNum w:abstractNumId="16">
    <w:nsid w:val="332377FC"/>
    <w:multiLevelType w:val="hybridMultilevel"/>
    <w:tmpl w:val="32E29346"/>
    <w:lvl w:ilvl="0" w:tplc="4DAE7646">
      <w:start w:val="1"/>
      <w:numFmt w:val="decimal"/>
      <w:lvlText w:val="%1."/>
      <w:lvlJc w:val="left"/>
      <w:pPr>
        <w:ind w:left="644" w:hanging="360"/>
      </w:pPr>
      <w:rPr>
        <w:b/>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86B1CDD"/>
    <w:multiLevelType w:val="multilevel"/>
    <w:tmpl w:val="1396AD00"/>
    <w:lvl w:ilvl="0">
      <w:start w:val="5"/>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nsid w:val="38D27DE4"/>
    <w:multiLevelType w:val="hybridMultilevel"/>
    <w:tmpl w:val="E5EAD480"/>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3CCE7DF4"/>
    <w:multiLevelType w:val="hybridMultilevel"/>
    <w:tmpl w:val="A5E6D65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3D970BFE"/>
    <w:multiLevelType w:val="hybridMultilevel"/>
    <w:tmpl w:val="5A26EF00"/>
    <w:lvl w:ilvl="0" w:tplc="53DEF932">
      <w:numFmt w:val="bullet"/>
      <w:lvlText w:val="-"/>
      <w:lvlJc w:val="left"/>
      <w:pPr>
        <w:ind w:left="1353" w:hanging="360"/>
      </w:pPr>
      <w:rPr>
        <w:rFonts w:asciiTheme="minorHAnsi" w:eastAsia="Times New Roman" w:hAnsiTheme="minorHAnsi" w:cs="Times New Roman" w:hint="default"/>
        <w:b/>
        <w:sz w:val="24"/>
      </w:rPr>
    </w:lvl>
    <w:lvl w:ilvl="1" w:tplc="042F0003" w:tentative="1">
      <w:start w:val="1"/>
      <w:numFmt w:val="bullet"/>
      <w:lvlText w:val="o"/>
      <w:lvlJc w:val="left"/>
      <w:pPr>
        <w:ind w:left="2073" w:hanging="360"/>
      </w:pPr>
      <w:rPr>
        <w:rFonts w:ascii="Courier New" w:hAnsi="Courier New" w:cs="Courier New" w:hint="default"/>
      </w:rPr>
    </w:lvl>
    <w:lvl w:ilvl="2" w:tplc="042F0005" w:tentative="1">
      <w:start w:val="1"/>
      <w:numFmt w:val="bullet"/>
      <w:lvlText w:val=""/>
      <w:lvlJc w:val="left"/>
      <w:pPr>
        <w:ind w:left="2793" w:hanging="360"/>
      </w:pPr>
      <w:rPr>
        <w:rFonts w:ascii="Wingdings" w:hAnsi="Wingdings" w:hint="default"/>
      </w:rPr>
    </w:lvl>
    <w:lvl w:ilvl="3" w:tplc="042F0001" w:tentative="1">
      <w:start w:val="1"/>
      <w:numFmt w:val="bullet"/>
      <w:lvlText w:val=""/>
      <w:lvlJc w:val="left"/>
      <w:pPr>
        <w:ind w:left="3513" w:hanging="360"/>
      </w:pPr>
      <w:rPr>
        <w:rFonts w:ascii="Symbol" w:hAnsi="Symbol" w:hint="default"/>
      </w:rPr>
    </w:lvl>
    <w:lvl w:ilvl="4" w:tplc="042F0003" w:tentative="1">
      <w:start w:val="1"/>
      <w:numFmt w:val="bullet"/>
      <w:lvlText w:val="o"/>
      <w:lvlJc w:val="left"/>
      <w:pPr>
        <w:ind w:left="4233" w:hanging="360"/>
      </w:pPr>
      <w:rPr>
        <w:rFonts w:ascii="Courier New" w:hAnsi="Courier New" w:cs="Courier New" w:hint="default"/>
      </w:rPr>
    </w:lvl>
    <w:lvl w:ilvl="5" w:tplc="042F0005" w:tentative="1">
      <w:start w:val="1"/>
      <w:numFmt w:val="bullet"/>
      <w:lvlText w:val=""/>
      <w:lvlJc w:val="left"/>
      <w:pPr>
        <w:ind w:left="4953" w:hanging="360"/>
      </w:pPr>
      <w:rPr>
        <w:rFonts w:ascii="Wingdings" w:hAnsi="Wingdings" w:hint="default"/>
      </w:rPr>
    </w:lvl>
    <w:lvl w:ilvl="6" w:tplc="042F0001" w:tentative="1">
      <w:start w:val="1"/>
      <w:numFmt w:val="bullet"/>
      <w:lvlText w:val=""/>
      <w:lvlJc w:val="left"/>
      <w:pPr>
        <w:ind w:left="5673" w:hanging="360"/>
      </w:pPr>
      <w:rPr>
        <w:rFonts w:ascii="Symbol" w:hAnsi="Symbol" w:hint="default"/>
      </w:rPr>
    </w:lvl>
    <w:lvl w:ilvl="7" w:tplc="042F0003" w:tentative="1">
      <w:start w:val="1"/>
      <w:numFmt w:val="bullet"/>
      <w:lvlText w:val="o"/>
      <w:lvlJc w:val="left"/>
      <w:pPr>
        <w:ind w:left="6393" w:hanging="360"/>
      </w:pPr>
      <w:rPr>
        <w:rFonts w:ascii="Courier New" w:hAnsi="Courier New" w:cs="Courier New" w:hint="default"/>
      </w:rPr>
    </w:lvl>
    <w:lvl w:ilvl="8" w:tplc="042F0005" w:tentative="1">
      <w:start w:val="1"/>
      <w:numFmt w:val="bullet"/>
      <w:lvlText w:val=""/>
      <w:lvlJc w:val="left"/>
      <w:pPr>
        <w:ind w:left="7113" w:hanging="360"/>
      </w:pPr>
      <w:rPr>
        <w:rFonts w:ascii="Wingdings" w:hAnsi="Wingdings" w:hint="default"/>
      </w:rPr>
    </w:lvl>
  </w:abstractNum>
  <w:abstractNum w:abstractNumId="21">
    <w:nsid w:val="3E504FFB"/>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4869A3"/>
    <w:multiLevelType w:val="multilevel"/>
    <w:tmpl w:val="B818287A"/>
    <w:lvl w:ilvl="0">
      <w:start w:val="4"/>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744" w:hanging="1800"/>
      </w:pPr>
      <w:rPr>
        <w:rFonts w:hint="default"/>
        <w:u w:val="none"/>
      </w:rPr>
    </w:lvl>
  </w:abstractNum>
  <w:abstractNum w:abstractNumId="23">
    <w:nsid w:val="3FA728FB"/>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8C3729"/>
    <w:multiLevelType w:val="multilevel"/>
    <w:tmpl w:val="D1486034"/>
    <w:lvl w:ilvl="0">
      <w:start w:val="5"/>
      <w:numFmt w:val="decimal"/>
      <w:lvlText w:val="%1"/>
      <w:lvlJc w:val="left"/>
      <w:pPr>
        <w:ind w:left="360" w:hanging="360"/>
      </w:pPr>
      <w:rPr>
        <w:rFonts w:hint="default"/>
      </w:rPr>
    </w:lvl>
    <w:lvl w:ilvl="1">
      <w:start w:val="1"/>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25">
    <w:nsid w:val="48A348C1"/>
    <w:multiLevelType w:val="multilevel"/>
    <w:tmpl w:val="4CCC9158"/>
    <w:lvl w:ilvl="0">
      <w:start w:val="6"/>
      <w:numFmt w:val="decimal"/>
      <w:lvlText w:val="%1."/>
      <w:lvlJc w:val="left"/>
      <w:pPr>
        <w:ind w:left="1380" w:hanging="360"/>
      </w:pPr>
      <w:rPr>
        <w:rFonts w:hint="default"/>
      </w:rPr>
    </w:lvl>
    <w:lvl w:ilvl="1">
      <w:start w:val="1"/>
      <w:numFmt w:val="decimal"/>
      <w:isLgl/>
      <w:lvlText w:val="%1.%2"/>
      <w:lvlJc w:val="left"/>
      <w:pPr>
        <w:ind w:left="13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6">
    <w:nsid w:val="49DA0797"/>
    <w:multiLevelType w:val="hybridMultilevel"/>
    <w:tmpl w:val="80409BFE"/>
    <w:lvl w:ilvl="0" w:tplc="042F000F">
      <w:start w:val="1"/>
      <w:numFmt w:val="decimal"/>
      <w:lvlText w:val="%1."/>
      <w:lvlJc w:val="left"/>
      <w:pPr>
        <w:ind w:left="1380" w:hanging="360"/>
      </w:pPr>
    </w:lvl>
    <w:lvl w:ilvl="1" w:tplc="042F0019">
      <w:start w:val="1"/>
      <w:numFmt w:val="lowerLetter"/>
      <w:lvlText w:val="%2."/>
      <w:lvlJc w:val="left"/>
      <w:pPr>
        <w:ind w:left="2100" w:hanging="360"/>
      </w:pPr>
    </w:lvl>
    <w:lvl w:ilvl="2" w:tplc="042F001B" w:tentative="1">
      <w:start w:val="1"/>
      <w:numFmt w:val="lowerRoman"/>
      <w:lvlText w:val="%3."/>
      <w:lvlJc w:val="right"/>
      <w:pPr>
        <w:ind w:left="2820" w:hanging="180"/>
      </w:pPr>
    </w:lvl>
    <w:lvl w:ilvl="3" w:tplc="042F000F" w:tentative="1">
      <w:start w:val="1"/>
      <w:numFmt w:val="decimal"/>
      <w:lvlText w:val="%4."/>
      <w:lvlJc w:val="left"/>
      <w:pPr>
        <w:ind w:left="3540" w:hanging="360"/>
      </w:pPr>
    </w:lvl>
    <w:lvl w:ilvl="4" w:tplc="042F0019" w:tentative="1">
      <w:start w:val="1"/>
      <w:numFmt w:val="lowerLetter"/>
      <w:lvlText w:val="%5."/>
      <w:lvlJc w:val="left"/>
      <w:pPr>
        <w:ind w:left="4260" w:hanging="360"/>
      </w:pPr>
    </w:lvl>
    <w:lvl w:ilvl="5" w:tplc="042F001B" w:tentative="1">
      <w:start w:val="1"/>
      <w:numFmt w:val="lowerRoman"/>
      <w:lvlText w:val="%6."/>
      <w:lvlJc w:val="right"/>
      <w:pPr>
        <w:ind w:left="4980" w:hanging="180"/>
      </w:pPr>
    </w:lvl>
    <w:lvl w:ilvl="6" w:tplc="042F000F" w:tentative="1">
      <w:start w:val="1"/>
      <w:numFmt w:val="decimal"/>
      <w:lvlText w:val="%7."/>
      <w:lvlJc w:val="left"/>
      <w:pPr>
        <w:ind w:left="5700" w:hanging="360"/>
      </w:pPr>
    </w:lvl>
    <w:lvl w:ilvl="7" w:tplc="042F0019" w:tentative="1">
      <w:start w:val="1"/>
      <w:numFmt w:val="lowerLetter"/>
      <w:lvlText w:val="%8."/>
      <w:lvlJc w:val="left"/>
      <w:pPr>
        <w:ind w:left="6420" w:hanging="360"/>
      </w:pPr>
    </w:lvl>
    <w:lvl w:ilvl="8" w:tplc="042F001B" w:tentative="1">
      <w:start w:val="1"/>
      <w:numFmt w:val="lowerRoman"/>
      <w:lvlText w:val="%9."/>
      <w:lvlJc w:val="right"/>
      <w:pPr>
        <w:ind w:left="7140" w:hanging="180"/>
      </w:pPr>
    </w:lvl>
  </w:abstractNum>
  <w:abstractNum w:abstractNumId="27">
    <w:nsid w:val="4A6C5AA7"/>
    <w:multiLevelType w:val="multilevel"/>
    <w:tmpl w:val="B6F0955E"/>
    <w:lvl w:ilvl="0">
      <w:start w:val="1"/>
      <w:numFmt w:val="decimal"/>
      <w:lvlText w:val="%1."/>
      <w:lvlJc w:val="left"/>
      <w:pPr>
        <w:ind w:left="360" w:hanging="360"/>
      </w:pPr>
      <w:rPr>
        <w:b/>
        <w:i/>
        <w:sz w:val="24"/>
        <w:szCs w:val="2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4C3C5BDD"/>
    <w:multiLevelType w:val="multilevel"/>
    <w:tmpl w:val="FF2278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BF3CDB"/>
    <w:multiLevelType w:val="multilevel"/>
    <w:tmpl w:val="C15670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6596309"/>
    <w:multiLevelType w:val="multilevel"/>
    <w:tmpl w:val="2BA4A16A"/>
    <w:lvl w:ilvl="0">
      <w:start w:val="5"/>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nsid w:val="573B37A3"/>
    <w:multiLevelType w:val="hybridMultilevel"/>
    <w:tmpl w:val="898E8B4C"/>
    <w:lvl w:ilvl="0" w:tplc="330CDDB2">
      <w:start w:val="2012"/>
      <w:numFmt w:val="bullet"/>
      <w:lvlText w:val="-"/>
      <w:lvlJc w:val="left"/>
      <w:pPr>
        <w:ind w:left="1069" w:hanging="360"/>
      </w:pPr>
      <w:rPr>
        <w:rFonts w:ascii="Calibri" w:eastAsia="Times New Roman" w:hAnsi="Calibri" w:cs="Calibri"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2">
    <w:nsid w:val="575349A0"/>
    <w:multiLevelType w:val="multilevel"/>
    <w:tmpl w:val="995A78EA"/>
    <w:lvl w:ilvl="0">
      <w:start w:val="5"/>
      <w:numFmt w:val="decimal"/>
      <w:lvlText w:val="%1"/>
      <w:lvlJc w:val="left"/>
      <w:pPr>
        <w:ind w:left="360" w:hanging="360"/>
      </w:pPr>
      <w:rPr>
        <w:rFonts w:hint="default"/>
        <w:i/>
        <w:color w:val="auto"/>
      </w:rPr>
    </w:lvl>
    <w:lvl w:ilvl="1">
      <w:start w:val="1"/>
      <w:numFmt w:val="decimal"/>
      <w:lvlText w:val="%1.%2"/>
      <w:lvlJc w:val="left"/>
      <w:pPr>
        <w:ind w:left="1364" w:hanging="360"/>
      </w:pPr>
      <w:rPr>
        <w:rFonts w:hint="default"/>
        <w:i/>
        <w:color w:val="auto"/>
      </w:rPr>
    </w:lvl>
    <w:lvl w:ilvl="2">
      <w:start w:val="1"/>
      <w:numFmt w:val="decimal"/>
      <w:lvlText w:val="%1.%2.%3"/>
      <w:lvlJc w:val="left"/>
      <w:pPr>
        <w:ind w:left="2728" w:hanging="720"/>
      </w:pPr>
      <w:rPr>
        <w:rFonts w:hint="default"/>
        <w:i/>
        <w:color w:val="auto"/>
      </w:rPr>
    </w:lvl>
    <w:lvl w:ilvl="3">
      <w:start w:val="1"/>
      <w:numFmt w:val="decimal"/>
      <w:lvlText w:val="%1.%2.%3.%4"/>
      <w:lvlJc w:val="left"/>
      <w:pPr>
        <w:ind w:left="3732" w:hanging="720"/>
      </w:pPr>
      <w:rPr>
        <w:rFonts w:hint="default"/>
        <w:i/>
        <w:color w:val="auto"/>
      </w:rPr>
    </w:lvl>
    <w:lvl w:ilvl="4">
      <w:start w:val="1"/>
      <w:numFmt w:val="decimal"/>
      <w:lvlText w:val="%1.%2.%3.%4.%5"/>
      <w:lvlJc w:val="left"/>
      <w:pPr>
        <w:ind w:left="5096" w:hanging="1080"/>
      </w:pPr>
      <w:rPr>
        <w:rFonts w:hint="default"/>
        <w:i/>
        <w:color w:val="auto"/>
      </w:rPr>
    </w:lvl>
    <w:lvl w:ilvl="5">
      <w:start w:val="1"/>
      <w:numFmt w:val="decimal"/>
      <w:lvlText w:val="%1.%2.%3.%4.%5.%6"/>
      <w:lvlJc w:val="left"/>
      <w:pPr>
        <w:ind w:left="6100" w:hanging="1080"/>
      </w:pPr>
      <w:rPr>
        <w:rFonts w:hint="default"/>
        <w:i/>
        <w:color w:val="auto"/>
      </w:rPr>
    </w:lvl>
    <w:lvl w:ilvl="6">
      <w:start w:val="1"/>
      <w:numFmt w:val="decimal"/>
      <w:lvlText w:val="%1.%2.%3.%4.%5.%6.%7"/>
      <w:lvlJc w:val="left"/>
      <w:pPr>
        <w:ind w:left="7464" w:hanging="1440"/>
      </w:pPr>
      <w:rPr>
        <w:rFonts w:hint="default"/>
        <w:i/>
        <w:color w:val="auto"/>
      </w:rPr>
    </w:lvl>
    <w:lvl w:ilvl="7">
      <w:start w:val="1"/>
      <w:numFmt w:val="decimal"/>
      <w:lvlText w:val="%1.%2.%3.%4.%5.%6.%7.%8"/>
      <w:lvlJc w:val="left"/>
      <w:pPr>
        <w:ind w:left="8468" w:hanging="1440"/>
      </w:pPr>
      <w:rPr>
        <w:rFonts w:hint="default"/>
        <w:i/>
        <w:color w:val="auto"/>
      </w:rPr>
    </w:lvl>
    <w:lvl w:ilvl="8">
      <w:start w:val="1"/>
      <w:numFmt w:val="decimal"/>
      <w:lvlText w:val="%1.%2.%3.%4.%5.%6.%7.%8.%9"/>
      <w:lvlJc w:val="left"/>
      <w:pPr>
        <w:ind w:left="9832" w:hanging="1800"/>
      </w:pPr>
      <w:rPr>
        <w:rFonts w:hint="default"/>
        <w:i/>
        <w:color w:val="auto"/>
      </w:rPr>
    </w:lvl>
  </w:abstractNum>
  <w:abstractNum w:abstractNumId="33">
    <w:nsid w:val="599B51AE"/>
    <w:multiLevelType w:val="multilevel"/>
    <w:tmpl w:val="8D0EDB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2E63D3"/>
    <w:multiLevelType w:val="multilevel"/>
    <w:tmpl w:val="F66C38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A861D43"/>
    <w:multiLevelType w:val="hybridMultilevel"/>
    <w:tmpl w:val="4FB682AA"/>
    <w:lvl w:ilvl="0" w:tplc="53DEF932">
      <w:numFmt w:val="bullet"/>
      <w:lvlText w:val="-"/>
      <w:lvlJc w:val="left"/>
      <w:pPr>
        <w:ind w:left="720" w:hanging="360"/>
      </w:pPr>
      <w:rPr>
        <w:rFonts w:asciiTheme="minorHAnsi" w:eastAsia="Times New Roman" w:hAnsiTheme="minorHAnsi" w:cs="Times New Roman" w:hint="default"/>
        <w:b/>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5E6E65B1"/>
    <w:multiLevelType w:val="multilevel"/>
    <w:tmpl w:val="E7ECDF20"/>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7">
    <w:nsid w:val="62D3173D"/>
    <w:multiLevelType w:val="hybridMultilevel"/>
    <w:tmpl w:val="B1F0C6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nsid w:val="661613C2"/>
    <w:multiLevelType w:val="hybridMultilevel"/>
    <w:tmpl w:val="80409BFE"/>
    <w:lvl w:ilvl="0" w:tplc="042F000F">
      <w:start w:val="1"/>
      <w:numFmt w:val="decimal"/>
      <w:lvlText w:val="%1."/>
      <w:lvlJc w:val="left"/>
      <w:pPr>
        <w:ind w:left="1380" w:hanging="360"/>
      </w:pPr>
    </w:lvl>
    <w:lvl w:ilvl="1" w:tplc="042F0019">
      <w:start w:val="1"/>
      <w:numFmt w:val="lowerLetter"/>
      <w:lvlText w:val="%2."/>
      <w:lvlJc w:val="left"/>
      <w:pPr>
        <w:ind w:left="2100" w:hanging="360"/>
      </w:pPr>
    </w:lvl>
    <w:lvl w:ilvl="2" w:tplc="042F001B" w:tentative="1">
      <w:start w:val="1"/>
      <w:numFmt w:val="lowerRoman"/>
      <w:lvlText w:val="%3."/>
      <w:lvlJc w:val="right"/>
      <w:pPr>
        <w:ind w:left="2820" w:hanging="180"/>
      </w:pPr>
    </w:lvl>
    <w:lvl w:ilvl="3" w:tplc="042F000F" w:tentative="1">
      <w:start w:val="1"/>
      <w:numFmt w:val="decimal"/>
      <w:lvlText w:val="%4."/>
      <w:lvlJc w:val="left"/>
      <w:pPr>
        <w:ind w:left="3540" w:hanging="360"/>
      </w:pPr>
    </w:lvl>
    <w:lvl w:ilvl="4" w:tplc="042F0019" w:tentative="1">
      <w:start w:val="1"/>
      <w:numFmt w:val="lowerLetter"/>
      <w:lvlText w:val="%5."/>
      <w:lvlJc w:val="left"/>
      <w:pPr>
        <w:ind w:left="4260" w:hanging="360"/>
      </w:pPr>
    </w:lvl>
    <w:lvl w:ilvl="5" w:tplc="042F001B" w:tentative="1">
      <w:start w:val="1"/>
      <w:numFmt w:val="lowerRoman"/>
      <w:lvlText w:val="%6."/>
      <w:lvlJc w:val="right"/>
      <w:pPr>
        <w:ind w:left="4980" w:hanging="180"/>
      </w:pPr>
    </w:lvl>
    <w:lvl w:ilvl="6" w:tplc="042F000F" w:tentative="1">
      <w:start w:val="1"/>
      <w:numFmt w:val="decimal"/>
      <w:lvlText w:val="%7."/>
      <w:lvlJc w:val="left"/>
      <w:pPr>
        <w:ind w:left="5700" w:hanging="360"/>
      </w:pPr>
    </w:lvl>
    <w:lvl w:ilvl="7" w:tplc="042F0019" w:tentative="1">
      <w:start w:val="1"/>
      <w:numFmt w:val="lowerLetter"/>
      <w:lvlText w:val="%8."/>
      <w:lvlJc w:val="left"/>
      <w:pPr>
        <w:ind w:left="6420" w:hanging="360"/>
      </w:pPr>
    </w:lvl>
    <w:lvl w:ilvl="8" w:tplc="042F001B" w:tentative="1">
      <w:start w:val="1"/>
      <w:numFmt w:val="lowerRoman"/>
      <w:lvlText w:val="%9."/>
      <w:lvlJc w:val="right"/>
      <w:pPr>
        <w:ind w:left="7140" w:hanging="180"/>
      </w:pPr>
    </w:lvl>
  </w:abstractNum>
  <w:abstractNum w:abstractNumId="39">
    <w:nsid w:val="67671B63"/>
    <w:multiLevelType w:val="multilevel"/>
    <w:tmpl w:val="B818287A"/>
    <w:lvl w:ilvl="0">
      <w:start w:val="4"/>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744" w:hanging="1800"/>
      </w:pPr>
      <w:rPr>
        <w:rFonts w:hint="default"/>
        <w:u w:val="none"/>
      </w:rPr>
    </w:lvl>
  </w:abstractNum>
  <w:abstractNum w:abstractNumId="40">
    <w:nsid w:val="69CE608F"/>
    <w:multiLevelType w:val="hybridMultilevel"/>
    <w:tmpl w:val="A2D2C9BA"/>
    <w:lvl w:ilvl="0" w:tplc="042F0019">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nsid w:val="6B6D041F"/>
    <w:multiLevelType w:val="hybridMultilevel"/>
    <w:tmpl w:val="A5E6D65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2">
    <w:nsid w:val="749E24E9"/>
    <w:multiLevelType w:val="multilevel"/>
    <w:tmpl w:val="94CE39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899646B"/>
    <w:multiLevelType w:val="multilevel"/>
    <w:tmpl w:val="FD646DA0"/>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C174DB0"/>
    <w:multiLevelType w:val="multilevel"/>
    <w:tmpl w:val="251277BA"/>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5">
    <w:nsid w:val="7D184353"/>
    <w:multiLevelType w:val="hybridMultilevel"/>
    <w:tmpl w:val="B1F0C6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7"/>
  </w:num>
  <w:num w:numId="2">
    <w:abstractNumId w:val="20"/>
  </w:num>
  <w:num w:numId="3">
    <w:abstractNumId w:val="43"/>
  </w:num>
  <w:num w:numId="4">
    <w:abstractNumId w:val="31"/>
  </w:num>
  <w:num w:numId="5">
    <w:abstractNumId w:val="10"/>
  </w:num>
  <w:num w:numId="6">
    <w:abstractNumId w:val="38"/>
  </w:num>
  <w:num w:numId="7">
    <w:abstractNumId w:val="35"/>
  </w:num>
  <w:num w:numId="8">
    <w:abstractNumId w:val="45"/>
  </w:num>
  <w:num w:numId="9">
    <w:abstractNumId w:val="12"/>
  </w:num>
  <w:num w:numId="10">
    <w:abstractNumId w:val="37"/>
  </w:num>
  <w:num w:numId="11">
    <w:abstractNumId w:val="14"/>
  </w:num>
  <w:num w:numId="12">
    <w:abstractNumId w:val="26"/>
  </w:num>
  <w:num w:numId="13">
    <w:abstractNumId w:val="16"/>
  </w:num>
  <w:num w:numId="14">
    <w:abstractNumId w:val="2"/>
  </w:num>
  <w:num w:numId="15">
    <w:abstractNumId w:val="36"/>
  </w:num>
  <w:num w:numId="16">
    <w:abstractNumId w:val="18"/>
  </w:num>
  <w:num w:numId="17">
    <w:abstractNumId w:val="42"/>
  </w:num>
  <w:num w:numId="18">
    <w:abstractNumId w:val="4"/>
  </w:num>
  <w:num w:numId="19">
    <w:abstractNumId w:val="25"/>
  </w:num>
  <w:num w:numId="20">
    <w:abstractNumId w:val="13"/>
  </w:num>
  <w:num w:numId="21">
    <w:abstractNumId w:val="28"/>
  </w:num>
  <w:num w:numId="22">
    <w:abstractNumId w:val="7"/>
  </w:num>
  <w:num w:numId="23">
    <w:abstractNumId w:val="30"/>
  </w:num>
  <w:num w:numId="24">
    <w:abstractNumId w:val="3"/>
  </w:num>
  <w:num w:numId="25">
    <w:abstractNumId w:val="6"/>
  </w:num>
  <w:num w:numId="26">
    <w:abstractNumId w:val="34"/>
  </w:num>
  <w:num w:numId="27">
    <w:abstractNumId w:val="40"/>
  </w:num>
  <w:num w:numId="28">
    <w:abstractNumId w:val="24"/>
  </w:num>
  <w:num w:numId="29">
    <w:abstractNumId w:val="17"/>
  </w:num>
  <w:num w:numId="30">
    <w:abstractNumId w:val="23"/>
  </w:num>
  <w:num w:numId="31">
    <w:abstractNumId w:val="21"/>
  </w:num>
  <w:num w:numId="32">
    <w:abstractNumId w:val="33"/>
  </w:num>
  <w:num w:numId="33">
    <w:abstractNumId w:val="22"/>
  </w:num>
  <w:num w:numId="34">
    <w:abstractNumId w:val="1"/>
  </w:num>
  <w:num w:numId="35">
    <w:abstractNumId w:val="44"/>
  </w:num>
  <w:num w:numId="36">
    <w:abstractNumId w:val="32"/>
  </w:num>
  <w:num w:numId="37">
    <w:abstractNumId w:val="15"/>
  </w:num>
  <w:num w:numId="38">
    <w:abstractNumId w:val="39"/>
  </w:num>
  <w:num w:numId="39">
    <w:abstractNumId w:val="8"/>
  </w:num>
  <w:num w:numId="40">
    <w:abstractNumId w:val="5"/>
  </w:num>
  <w:num w:numId="41">
    <w:abstractNumId w:val="11"/>
  </w:num>
  <w:num w:numId="42">
    <w:abstractNumId w:val="29"/>
  </w:num>
  <w:num w:numId="43">
    <w:abstractNumId w:val="0"/>
  </w:num>
  <w:num w:numId="44">
    <w:abstractNumId w:val="9"/>
  </w:num>
  <w:num w:numId="45">
    <w:abstractNumId w:val="1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9A"/>
    <w:rsid w:val="00003B3D"/>
    <w:rsid w:val="00004339"/>
    <w:rsid w:val="0001110F"/>
    <w:rsid w:val="000138DB"/>
    <w:rsid w:val="00015B96"/>
    <w:rsid w:val="0001739D"/>
    <w:rsid w:val="00024DD3"/>
    <w:rsid w:val="00027C85"/>
    <w:rsid w:val="00032831"/>
    <w:rsid w:val="00040EDB"/>
    <w:rsid w:val="0004101B"/>
    <w:rsid w:val="0004697A"/>
    <w:rsid w:val="00050DC6"/>
    <w:rsid w:val="0005205F"/>
    <w:rsid w:val="000529D2"/>
    <w:rsid w:val="0005497E"/>
    <w:rsid w:val="00054D3F"/>
    <w:rsid w:val="0006067A"/>
    <w:rsid w:val="00060F13"/>
    <w:rsid w:val="00061023"/>
    <w:rsid w:val="00062E0B"/>
    <w:rsid w:val="00063523"/>
    <w:rsid w:val="00065D92"/>
    <w:rsid w:val="000716F4"/>
    <w:rsid w:val="00074852"/>
    <w:rsid w:val="00081531"/>
    <w:rsid w:val="00084004"/>
    <w:rsid w:val="00084239"/>
    <w:rsid w:val="00085E65"/>
    <w:rsid w:val="000A5221"/>
    <w:rsid w:val="000B488D"/>
    <w:rsid w:val="000C2F7D"/>
    <w:rsid w:val="000C4C98"/>
    <w:rsid w:val="000C7881"/>
    <w:rsid w:val="000C78E0"/>
    <w:rsid w:val="000D4415"/>
    <w:rsid w:val="000D5799"/>
    <w:rsid w:val="000F218F"/>
    <w:rsid w:val="000F2F93"/>
    <w:rsid w:val="000F38B3"/>
    <w:rsid w:val="00105B44"/>
    <w:rsid w:val="00105DD6"/>
    <w:rsid w:val="00114D71"/>
    <w:rsid w:val="00115D9B"/>
    <w:rsid w:val="001161DA"/>
    <w:rsid w:val="00117F9C"/>
    <w:rsid w:val="00122235"/>
    <w:rsid w:val="00122C72"/>
    <w:rsid w:val="00126203"/>
    <w:rsid w:val="00132A74"/>
    <w:rsid w:val="00133B4A"/>
    <w:rsid w:val="00147F03"/>
    <w:rsid w:val="00147F9F"/>
    <w:rsid w:val="00156680"/>
    <w:rsid w:val="00161F87"/>
    <w:rsid w:val="001648F0"/>
    <w:rsid w:val="00166587"/>
    <w:rsid w:val="001666BF"/>
    <w:rsid w:val="00170EF8"/>
    <w:rsid w:val="00172DD7"/>
    <w:rsid w:val="00173A37"/>
    <w:rsid w:val="00174BA1"/>
    <w:rsid w:val="001872CC"/>
    <w:rsid w:val="001A1985"/>
    <w:rsid w:val="001A4A21"/>
    <w:rsid w:val="001C0982"/>
    <w:rsid w:val="001C5A01"/>
    <w:rsid w:val="001C7DBD"/>
    <w:rsid w:val="001D07DA"/>
    <w:rsid w:val="00201FBB"/>
    <w:rsid w:val="0020217F"/>
    <w:rsid w:val="002026E8"/>
    <w:rsid w:val="00205373"/>
    <w:rsid w:val="002118B2"/>
    <w:rsid w:val="00214B33"/>
    <w:rsid w:val="002179CA"/>
    <w:rsid w:val="00217DBF"/>
    <w:rsid w:val="00223601"/>
    <w:rsid w:val="00231CB7"/>
    <w:rsid w:val="0023405D"/>
    <w:rsid w:val="00236F72"/>
    <w:rsid w:val="00243711"/>
    <w:rsid w:val="0024587E"/>
    <w:rsid w:val="00250B9E"/>
    <w:rsid w:val="00255EB0"/>
    <w:rsid w:val="00261D50"/>
    <w:rsid w:val="00262CA9"/>
    <w:rsid w:val="00264C79"/>
    <w:rsid w:val="002659FF"/>
    <w:rsid w:val="00267AA2"/>
    <w:rsid w:val="002803F6"/>
    <w:rsid w:val="0028449A"/>
    <w:rsid w:val="00286EE8"/>
    <w:rsid w:val="002973FD"/>
    <w:rsid w:val="002A5557"/>
    <w:rsid w:val="002B3EE5"/>
    <w:rsid w:val="002B43F1"/>
    <w:rsid w:val="002B7E45"/>
    <w:rsid w:val="002C1AB7"/>
    <w:rsid w:val="002C61FF"/>
    <w:rsid w:val="002D29BD"/>
    <w:rsid w:val="002D4B13"/>
    <w:rsid w:val="002D5FEC"/>
    <w:rsid w:val="002D6234"/>
    <w:rsid w:val="002F34CE"/>
    <w:rsid w:val="002F602E"/>
    <w:rsid w:val="002F7346"/>
    <w:rsid w:val="002F78C5"/>
    <w:rsid w:val="0030275C"/>
    <w:rsid w:val="00303A49"/>
    <w:rsid w:val="003101DE"/>
    <w:rsid w:val="003116BA"/>
    <w:rsid w:val="00320938"/>
    <w:rsid w:val="003233BB"/>
    <w:rsid w:val="00324198"/>
    <w:rsid w:val="00325952"/>
    <w:rsid w:val="003304D3"/>
    <w:rsid w:val="00331421"/>
    <w:rsid w:val="00343939"/>
    <w:rsid w:val="00346AFA"/>
    <w:rsid w:val="00352F26"/>
    <w:rsid w:val="00353937"/>
    <w:rsid w:val="00360635"/>
    <w:rsid w:val="00363CD9"/>
    <w:rsid w:val="0036521E"/>
    <w:rsid w:val="0036725C"/>
    <w:rsid w:val="0036776D"/>
    <w:rsid w:val="003724BF"/>
    <w:rsid w:val="00374691"/>
    <w:rsid w:val="0037631C"/>
    <w:rsid w:val="003808E2"/>
    <w:rsid w:val="00386238"/>
    <w:rsid w:val="00392839"/>
    <w:rsid w:val="00395303"/>
    <w:rsid w:val="00395323"/>
    <w:rsid w:val="003A40CD"/>
    <w:rsid w:val="003A50B3"/>
    <w:rsid w:val="003B1F6C"/>
    <w:rsid w:val="003B3CC5"/>
    <w:rsid w:val="003C0664"/>
    <w:rsid w:val="003C2B7A"/>
    <w:rsid w:val="003C3156"/>
    <w:rsid w:val="003C364D"/>
    <w:rsid w:val="003C4093"/>
    <w:rsid w:val="003D2551"/>
    <w:rsid w:val="003D4104"/>
    <w:rsid w:val="003D422E"/>
    <w:rsid w:val="003D499E"/>
    <w:rsid w:val="003E13EA"/>
    <w:rsid w:val="003E4B1D"/>
    <w:rsid w:val="003E54CA"/>
    <w:rsid w:val="00401F06"/>
    <w:rsid w:val="00407295"/>
    <w:rsid w:val="00411035"/>
    <w:rsid w:val="00413370"/>
    <w:rsid w:val="00414233"/>
    <w:rsid w:val="0042059A"/>
    <w:rsid w:val="00422FC2"/>
    <w:rsid w:val="004241B8"/>
    <w:rsid w:val="00424C9F"/>
    <w:rsid w:val="004250F7"/>
    <w:rsid w:val="00432F32"/>
    <w:rsid w:val="0043663B"/>
    <w:rsid w:val="00437282"/>
    <w:rsid w:val="0044678C"/>
    <w:rsid w:val="004527E8"/>
    <w:rsid w:val="00470AE0"/>
    <w:rsid w:val="00472C86"/>
    <w:rsid w:val="0047423C"/>
    <w:rsid w:val="00474E9D"/>
    <w:rsid w:val="00475BEA"/>
    <w:rsid w:val="00480BE6"/>
    <w:rsid w:val="00481315"/>
    <w:rsid w:val="00483800"/>
    <w:rsid w:val="00486669"/>
    <w:rsid w:val="00490F52"/>
    <w:rsid w:val="004929EF"/>
    <w:rsid w:val="00496CC2"/>
    <w:rsid w:val="004A0FE1"/>
    <w:rsid w:val="004A33C5"/>
    <w:rsid w:val="004B0560"/>
    <w:rsid w:val="004B13E4"/>
    <w:rsid w:val="004B14DF"/>
    <w:rsid w:val="004B3E07"/>
    <w:rsid w:val="004B54F5"/>
    <w:rsid w:val="004B75A3"/>
    <w:rsid w:val="004C1D55"/>
    <w:rsid w:val="004C4F07"/>
    <w:rsid w:val="004D2ECD"/>
    <w:rsid w:val="004D597D"/>
    <w:rsid w:val="004D6DA8"/>
    <w:rsid w:val="004E051F"/>
    <w:rsid w:val="004E1184"/>
    <w:rsid w:val="004E561E"/>
    <w:rsid w:val="004F0743"/>
    <w:rsid w:val="004F36BB"/>
    <w:rsid w:val="005014FB"/>
    <w:rsid w:val="005071B2"/>
    <w:rsid w:val="00512F01"/>
    <w:rsid w:val="00514B12"/>
    <w:rsid w:val="00516225"/>
    <w:rsid w:val="00517D34"/>
    <w:rsid w:val="005260F9"/>
    <w:rsid w:val="00530BAE"/>
    <w:rsid w:val="0053745B"/>
    <w:rsid w:val="00543C6C"/>
    <w:rsid w:val="00545EFF"/>
    <w:rsid w:val="00550653"/>
    <w:rsid w:val="00561FB5"/>
    <w:rsid w:val="00562D34"/>
    <w:rsid w:val="00570773"/>
    <w:rsid w:val="00577253"/>
    <w:rsid w:val="00584C7D"/>
    <w:rsid w:val="00593DB9"/>
    <w:rsid w:val="005966C1"/>
    <w:rsid w:val="005A0157"/>
    <w:rsid w:val="005A0461"/>
    <w:rsid w:val="005A5A23"/>
    <w:rsid w:val="005B0146"/>
    <w:rsid w:val="005B059A"/>
    <w:rsid w:val="005B310A"/>
    <w:rsid w:val="005B6561"/>
    <w:rsid w:val="005C2963"/>
    <w:rsid w:val="005C296C"/>
    <w:rsid w:val="005C2DCD"/>
    <w:rsid w:val="005C2FE0"/>
    <w:rsid w:val="005D2D0D"/>
    <w:rsid w:val="005D6A6B"/>
    <w:rsid w:val="005E6486"/>
    <w:rsid w:val="005F38BC"/>
    <w:rsid w:val="00603A75"/>
    <w:rsid w:val="006054AD"/>
    <w:rsid w:val="00613387"/>
    <w:rsid w:val="006157E1"/>
    <w:rsid w:val="00631609"/>
    <w:rsid w:val="00632C71"/>
    <w:rsid w:val="00635F6C"/>
    <w:rsid w:val="00644832"/>
    <w:rsid w:val="00644A38"/>
    <w:rsid w:val="0064655B"/>
    <w:rsid w:val="00646B13"/>
    <w:rsid w:val="00662813"/>
    <w:rsid w:val="0066293E"/>
    <w:rsid w:val="006664D1"/>
    <w:rsid w:val="00671889"/>
    <w:rsid w:val="00676021"/>
    <w:rsid w:val="0067647A"/>
    <w:rsid w:val="00683F7C"/>
    <w:rsid w:val="0069270C"/>
    <w:rsid w:val="0069297D"/>
    <w:rsid w:val="006A3417"/>
    <w:rsid w:val="006A688D"/>
    <w:rsid w:val="006B1EBA"/>
    <w:rsid w:val="006B3C3D"/>
    <w:rsid w:val="006B5057"/>
    <w:rsid w:val="006B7431"/>
    <w:rsid w:val="006C5511"/>
    <w:rsid w:val="006C7B73"/>
    <w:rsid w:val="006D29E6"/>
    <w:rsid w:val="006D5445"/>
    <w:rsid w:val="006D71E7"/>
    <w:rsid w:val="006E43D7"/>
    <w:rsid w:val="006E5485"/>
    <w:rsid w:val="006F0C3F"/>
    <w:rsid w:val="006F256E"/>
    <w:rsid w:val="006F5620"/>
    <w:rsid w:val="0070648E"/>
    <w:rsid w:val="00706E36"/>
    <w:rsid w:val="007135DE"/>
    <w:rsid w:val="00723681"/>
    <w:rsid w:val="00725869"/>
    <w:rsid w:val="00726D0F"/>
    <w:rsid w:val="00734993"/>
    <w:rsid w:val="007376F9"/>
    <w:rsid w:val="00737899"/>
    <w:rsid w:val="007463C1"/>
    <w:rsid w:val="007520A9"/>
    <w:rsid w:val="0075737C"/>
    <w:rsid w:val="0076013F"/>
    <w:rsid w:val="00770AE2"/>
    <w:rsid w:val="00771A0A"/>
    <w:rsid w:val="007750B7"/>
    <w:rsid w:val="007819F1"/>
    <w:rsid w:val="007859E7"/>
    <w:rsid w:val="00786032"/>
    <w:rsid w:val="007913A2"/>
    <w:rsid w:val="007930E2"/>
    <w:rsid w:val="00797675"/>
    <w:rsid w:val="007A0AD9"/>
    <w:rsid w:val="007A256D"/>
    <w:rsid w:val="007A698D"/>
    <w:rsid w:val="007A7374"/>
    <w:rsid w:val="007B00AC"/>
    <w:rsid w:val="007B10BA"/>
    <w:rsid w:val="007B447B"/>
    <w:rsid w:val="007B5DCF"/>
    <w:rsid w:val="007C5079"/>
    <w:rsid w:val="007D2248"/>
    <w:rsid w:val="007D4852"/>
    <w:rsid w:val="007D612E"/>
    <w:rsid w:val="007E161E"/>
    <w:rsid w:val="007E5E6E"/>
    <w:rsid w:val="007E642E"/>
    <w:rsid w:val="007F061A"/>
    <w:rsid w:val="007F123F"/>
    <w:rsid w:val="007F15D7"/>
    <w:rsid w:val="007F1845"/>
    <w:rsid w:val="007F2EDF"/>
    <w:rsid w:val="007F30ED"/>
    <w:rsid w:val="00805DFC"/>
    <w:rsid w:val="008127B7"/>
    <w:rsid w:val="00814914"/>
    <w:rsid w:val="00815DD8"/>
    <w:rsid w:val="00826D59"/>
    <w:rsid w:val="00826FC3"/>
    <w:rsid w:val="00832600"/>
    <w:rsid w:val="008375FA"/>
    <w:rsid w:val="008416DB"/>
    <w:rsid w:val="00843292"/>
    <w:rsid w:val="00843B7F"/>
    <w:rsid w:val="008522CF"/>
    <w:rsid w:val="00871689"/>
    <w:rsid w:val="008804CA"/>
    <w:rsid w:val="00882263"/>
    <w:rsid w:val="0088254C"/>
    <w:rsid w:val="00883FD5"/>
    <w:rsid w:val="008874A9"/>
    <w:rsid w:val="008910C1"/>
    <w:rsid w:val="0089222E"/>
    <w:rsid w:val="00896981"/>
    <w:rsid w:val="00896E0E"/>
    <w:rsid w:val="008A1684"/>
    <w:rsid w:val="008A347A"/>
    <w:rsid w:val="008A6A1E"/>
    <w:rsid w:val="008B22C1"/>
    <w:rsid w:val="008B607B"/>
    <w:rsid w:val="008B692F"/>
    <w:rsid w:val="008C2660"/>
    <w:rsid w:val="008C2F4D"/>
    <w:rsid w:val="008C5D65"/>
    <w:rsid w:val="008D2B8E"/>
    <w:rsid w:val="008D38AD"/>
    <w:rsid w:val="008D785F"/>
    <w:rsid w:val="008E0393"/>
    <w:rsid w:val="008E1F26"/>
    <w:rsid w:val="008E3C44"/>
    <w:rsid w:val="0091624E"/>
    <w:rsid w:val="0092399E"/>
    <w:rsid w:val="0093343E"/>
    <w:rsid w:val="00934B59"/>
    <w:rsid w:val="00937BCF"/>
    <w:rsid w:val="00940FEF"/>
    <w:rsid w:val="00944B28"/>
    <w:rsid w:val="009458A6"/>
    <w:rsid w:val="00952FA7"/>
    <w:rsid w:val="00955E22"/>
    <w:rsid w:val="0095661F"/>
    <w:rsid w:val="009576E6"/>
    <w:rsid w:val="00962BD2"/>
    <w:rsid w:val="009653C3"/>
    <w:rsid w:val="00966956"/>
    <w:rsid w:val="009700F4"/>
    <w:rsid w:val="00970AE4"/>
    <w:rsid w:val="009721AD"/>
    <w:rsid w:val="00973469"/>
    <w:rsid w:val="00973560"/>
    <w:rsid w:val="00980687"/>
    <w:rsid w:val="009819DB"/>
    <w:rsid w:val="009825DD"/>
    <w:rsid w:val="009828CB"/>
    <w:rsid w:val="00985795"/>
    <w:rsid w:val="00985A08"/>
    <w:rsid w:val="00985B70"/>
    <w:rsid w:val="00987316"/>
    <w:rsid w:val="00994324"/>
    <w:rsid w:val="00997DA3"/>
    <w:rsid w:val="009A032D"/>
    <w:rsid w:val="009A41AA"/>
    <w:rsid w:val="009B51B4"/>
    <w:rsid w:val="009B540B"/>
    <w:rsid w:val="009B72B3"/>
    <w:rsid w:val="009B7494"/>
    <w:rsid w:val="009C0701"/>
    <w:rsid w:val="009C072D"/>
    <w:rsid w:val="009C160B"/>
    <w:rsid w:val="009C2946"/>
    <w:rsid w:val="009C352E"/>
    <w:rsid w:val="009C3DB3"/>
    <w:rsid w:val="009D4F8F"/>
    <w:rsid w:val="009D7571"/>
    <w:rsid w:val="009F0272"/>
    <w:rsid w:val="009F3206"/>
    <w:rsid w:val="00A02E96"/>
    <w:rsid w:val="00A04333"/>
    <w:rsid w:val="00A071AE"/>
    <w:rsid w:val="00A07E00"/>
    <w:rsid w:val="00A109D6"/>
    <w:rsid w:val="00A11DC9"/>
    <w:rsid w:val="00A12D4F"/>
    <w:rsid w:val="00A1605B"/>
    <w:rsid w:val="00A231F9"/>
    <w:rsid w:val="00A36E23"/>
    <w:rsid w:val="00A40D63"/>
    <w:rsid w:val="00A41FE3"/>
    <w:rsid w:val="00A42702"/>
    <w:rsid w:val="00A520D5"/>
    <w:rsid w:val="00A53B16"/>
    <w:rsid w:val="00A53BB9"/>
    <w:rsid w:val="00A53CDA"/>
    <w:rsid w:val="00A53DBE"/>
    <w:rsid w:val="00A620AD"/>
    <w:rsid w:val="00A66325"/>
    <w:rsid w:val="00A7416F"/>
    <w:rsid w:val="00A815D0"/>
    <w:rsid w:val="00A8239B"/>
    <w:rsid w:val="00A865C6"/>
    <w:rsid w:val="00A93F44"/>
    <w:rsid w:val="00AA44F3"/>
    <w:rsid w:val="00AA4742"/>
    <w:rsid w:val="00AA6537"/>
    <w:rsid w:val="00AA76D0"/>
    <w:rsid w:val="00AC71FF"/>
    <w:rsid w:val="00AE0972"/>
    <w:rsid w:val="00AE1421"/>
    <w:rsid w:val="00AE449C"/>
    <w:rsid w:val="00AE5EEA"/>
    <w:rsid w:val="00AE60D8"/>
    <w:rsid w:val="00AE6B2E"/>
    <w:rsid w:val="00AF1BBD"/>
    <w:rsid w:val="00AF5C81"/>
    <w:rsid w:val="00B015CD"/>
    <w:rsid w:val="00B053C8"/>
    <w:rsid w:val="00B07382"/>
    <w:rsid w:val="00B10AA1"/>
    <w:rsid w:val="00B13157"/>
    <w:rsid w:val="00B13554"/>
    <w:rsid w:val="00B135FF"/>
    <w:rsid w:val="00B200AE"/>
    <w:rsid w:val="00B2166F"/>
    <w:rsid w:val="00B25811"/>
    <w:rsid w:val="00B25CB9"/>
    <w:rsid w:val="00B30E25"/>
    <w:rsid w:val="00B31468"/>
    <w:rsid w:val="00B3349E"/>
    <w:rsid w:val="00B342E3"/>
    <w:rsid w:val="00B34DBC"/>
    <w:rsid w:val="00B4382C"/>
    <w:rsid w:val="00B46C24"/>
    <w:rsid w:val="00B509E7"/>
    <w:rsid w:val="00B52728"/>
    <w:rsid w:val="00B52F03"/>
    <w:rsid w:val="00B730F1"/>
    <w:rsid w:val="00B74AFE"/>
    <w:rsid w:val="00B97308"/>
    <w:rsid w:val="00B97486"/>
    <w:rsid w:val="00BB0562"/>
    <w:rsid w:val="00BB0F1A"/>
    <w:rsid w:val="00BB47F1"/>
    <w:rsid w:val="00BC161B"/>
    <w:rsid w:val="00BC1BCF"/>
    <w:rsid w:val="00BE0D63"/>
    <w:rsid w:val="00BE20C5"/>
    <w:rsid w:val="00BE31C6"/>
    <w:rsid w:val="00BE6AFF"/>
    <w:rsid w:val="00BE72FB"/>
    <w:rsid w:val="00C02156"/>
    <w:rsid w:val="00C03EAB"/>
    <w:rsid w:val="00C04F83"/>
    <w:rsid w:val="00C05088"/>
    <w:rsid w:val="00C077DF"/>
    <w:rsid w:val="00C11E2B"/>
    <w:rsid w:val="00C1256D"/>
    <w:rsid w:val="00C13FB4"/>
    <w:rsid w:val="00C1682A"/>
    <w:rsid w:val="00C20F01"/>
    <w:rsid w:val="00C22F03"/>
    <w:rsid w:val="00C26D67"/>
    <w:rsid w:val="00C27262"/>
    <w:rsid w:val="00C27D56"/>
    <w:rsid w:val="00C30404"/>
    <w:rsid w:val="00C30D9A"/>
    <w:rsid w:val="00C347AA"/>
    <w:rsid w:val="00C35894"/>
    <w:rsid w:val="00C54F77"/>
    <w:rsid w:val="00C55B4E"/>
    <w:rsid w:val="00C6140D"/>
    <w:rsid w:val="00C634A7"/>
    <w:rsid w:val="00C70676"/>
    <w:rsid w:val="00C741EC"/>
    <w:rsid w:val="00C823EB"/>
    <w:rsid w:val="00C84B28"/>
    <w:rsid w:val="00C9068E"/>
    <w:rsid w:val="00C915EB"/>
    <w:rsid w:val="00C95595"/>
    <w:rsid w:val="00CA1616"/>
    <w:rsid w:val="00CA1E35"/>
    <w:rsid w:val="00CA1EFF"/>
    <w:rsid w:val="00CA604C"/>
    <w:rsid w:val="00CA68DD"/>
    <w:rsid w:val="00CC4605"/>
    <w:rsid w:val="00CC60B8"/>
    <w:rsid w:val="00CC772D"/>
    <w:rsid w:val="00CD1D0B"/>
    <w:rsid w:val="00CD49A0"/>
    <w:rsid w:val="00CD558B"/>
    <w:rsid w:val="00CE027F"/>
    <w:rsid w:val="00CE3EED"/>
    <w:rsid w:val="00CE45C8"/>
    <w:rsid w:val="00CE5DED"/>
    <w:rsid w:val="00CE6FA4"/>
    <w:rsid w:val="00CF4022"/>
    <w:rsid w:val="00CF4481"/>
    <w:rsid w:val="00D01331"/>
    <w:rsid w:val="00D019A8"/>
    <w:rsid w:val="00D035FB"/>
    <w:rsid w:val="00D04CBF"/>
    <w:rsid w:val="00D20AEF"/>
    <w:rsid w:val="00D34C57"/>
    <w:rsid w:val="00D35D8B"/>
    <w:rsid w:val="00D37081"/>
    <w:rsid w:val="00D40B75"/>
    <w:rsid w:val="00D44F16"/>
    <w:rsid w:val="00D51662"/>
    <w:rsid w:val="00D55534"/>
    <w:rsid w:val="00D65F24"/>
    <w:rsid w:val="00D71164"/>
    <w:rsid w:val="00D855AA"/>
    <w:rsid w:val="00D85C1B"/>
    <w:rsid w:val="00D906D7"/>
    <w:rsid w:val="00D9494E"/>
    <w:rsid w:val="00D97CFE"/>
    <w:rsid w:val="00DA2453"/>
    <w:rsid w:val="00DB4B17"/>
    <w:rsid w:val="00DC1130"/>
    <w:rsid w:val="00DC132A"/>
    <w:rsid w:val="00DC424D"/>
    <w:rsid w:val="00DC4F83"/>
    <w:rsid w:val="00DC6398"/>
    <w:rsid w:val="00DD05A3"/>
    <w:rsid w:val="00DD4EDA"/>
    <w:rsid w:val="00DD7803"/>
    <w:rsid w:val="00DE4CE5"/>
    <w:rsid w:val="00DF518C"/>
    <w:rsid w:val="00E0458A"/>
    <w:rsid w:val="00E1005C"/>
    <w:rsid w:val="00E15FFF"/>
    <w:rsid w:val="00E16D19"/>
    <w:rsid w:val="00E22B80"/>
    <w:rsid w:val="00E23F8F"/>
    <w:rsid w:val="00E25F7D"/>
    <w:rsid w:val="00E2654E"/>
    <w:rsid w:val="00E37763"/>
    <w:rsid w:val="00E44665"/>
    <w:rsid w:val="00E47BF9"/>
    <w:rsid w:val="00E53827"/>
    <w:rsid w:val="00E53BEE"/>
    <w:rsid w:val="00E5530F"/>
    <w:rsid w:val="00E637E0"/>
    <w:rsid w:val="00E7010A"/>
    <w:rsid w:val="00E748DB"/>
    <w:rsid w:val="00E7765A"/>
    <w:rsid w:val="00E87E9A"/>
    <w:rsid w:val="00E901D9"/>
    <w:rsid w:val="00E960EA"/>
    <w:rsid w:val="00EA2CA2"/>
    <w:rsid w:val="00EA3D9A"/>
    <w:rsid w:val="00EA7735"/>
    <w:rsid w:val="00EB097C"/>
    <w:rsid w:val="00EB5EF8"/>
    <w:rsid w:val="00EC211E"/>
    <w:rsid w:val="00EC5858"/>
    <w:rsid w:val="00EC7449"/>
    <w:rsid w:val="00ED1559"/>
    <w:rsid w:val="00ED36FC"/>
    <w:rsid w:val="00EE063D"/>
    <w:rsid w:val="00EE1004"/>
    <w:rsid w:val="00EE6AAE"/>
    <w:rsid w:val="00EF5098"/>
    <w:rsid w:val="00EF59D7"/>
    <w:rsid w:val="00EF5C15"/>
    <w:rsid w:val="00F00099"/>
    <w:rsid w:val="00F0523B"/>
    <w:rsid w:val="00F07E08"/>
    <w:rsid w:val="00F1090D"/>
    <w:rsid w:val="00F13DE4"/>
    <w:rsid w:val="00F2292F"/>
    <w:rsid w:val="00F328A0"/>
    <w:rsid w:val="00F3573C"/>
    <w:rsid w:val="00F36B2D"/>
    <w:rsid w:val="00F4494E"/>
    <w:rsid w:val="00F45A5A"/>
    <w:rsid w:val="00F47374"/>
    <w:rsid w:val="00F5640F"/>
    <w:rsid w:val="00F60097"/>
    <w:rsid w:val="00F67770"/>
    <w:rsid w:val="00F74058"/>
    <w:rsid w:val="00F76789"/>
    <w:rsid w:val="00F77F65"/>
    <w:rsid w:val="00F83562"/>
    <w:rsid w:val="00F87B09"/>
    <w:rsid w:val="00F90536"/>
    <w:rsid w:val="00F92CCE"/>
    <w:rsid w:val="00F948C9"/>
    <w:rsid w:val="00F96EA4"/>
    <w:rsid w:val="00FA0BE8"/>
    <w:rsid w:val="00FA4436"/>
    <w:rsid w:val="00FA491F"/>
    <w:rsid w:val="00FA5EF3"/>
    <w:rsid w:val="00FA73D0"/>
    <w:rsid w:val="00FB1D4F"/>
    <w:rsid w:val="00FC1B41"/>
    <w:rsid w:val="00FC6817"/>
    <w:rsid w:val="00FE0398"/>
    <w:rsid w:val="00FE2143"/>
    <w:rsid w:val="00FE57B0"/>
    <w:rsid w:val="00FF2E7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E9A"/>
    <w:pPr>
      <w:keepNext/>
      <w:keepLines/>
      <w:spacing w:before="480" w:after="0"/>
      <w:outlineLvl w:val="0"/>
    </w:pPr>
    <w:rPr>
      <w:rFonts w:asciiTheme="majorHAnsi" w:eastAsiaTheme="majorEastAsia" w:hAnsiTheme="majorHAnsi" w:cstheme="majorBidi"/>
      <w:b/>
      <w:bCs/>
      <w:color w:val="0B5294"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E9A"/>
  </w:style>
  <w:style w:type="paragraph" w:styleId="Footer">
    <w:name w:val="footer"/>
    <w:basedOn w:val="Normal"/>
    <w:link w:val="FooterChar"/>
    <w:uiPriority w:val="99"/>
    <w:unhideWhenUsed/>
    <w:rsid w:val="00E87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E9A"/>
  </w:style>
  <w:style w:type="paragraph" w:styleId="BalloonText">
    <w:name w:val="Balloon Text"/>
    <w:basedOn w:val="Normal"/>
    <w:link w:val="BalloonTextChar"/>
    <w:uiPriority w:val="99"/>
    <w:semiHidden/>
    <w:unhideWhenUsed/>
    <w:rsid w:val="00E8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9A"/>
    <w:rPr>
      <w:rFonts w:ascii="Tahoma" w:hAnsi="Tahoma" w:cs="Tahoma"/>
      <w:sz w:val="16"/>
      <w:szCs w:val="16"/>
    </w:rPr>
  </w:style>
  <w:style w:type="character" w:customStyle="1" w:styleId="Heading1Char">
    <w:name w:val="Heading 1 Char"/>
    <w:basedOn w:val="DefaultParagraphFont"/>
    <w:link w:val="Heading1"/>
    <w:uiPriority w:val="9"/>
    <w:rsid w:val="00E87E9A"/>
    <w:rPr>
      <w:rFonts w:asciiTheme="majorHAnsi" w:eastAsiaTheme="majorEastAsia" w:hAnsiTheme="majorHAnsi" w:cstheme="majorBidi"/>
      <w:b/>
      <w:bCs/>
      <w:color w:val="0B5294" w:themeColor="accent1" w:themeShade="BF"/>
      <w:sz w:val="28"/>
      <w:szCs w:val="28"/>
      <w:lang w:val="en-US" w:eastAsia="ja-JP"/>
    </w:rPr>
  </w:style>
  <w:style w:type="paragraph" w:styleId="NoSpacing">
    <w:name w:val="No Spacing"/>
    <w:link w:val="NoSpacingChar"/>
    <w:uiPriority w:val="1"/>
    <w:qFormat/>
    <w:rsid w:val="00E87E9A"/>
    <w:pPr>
      <w:spacing w:after="0" w:line="240" w:lineRule="auto"/>
    </w:pPr>
    <w:rPr>
      <w:rFonts w:eastAsiaTheme="minorEastAsia"/>
      <w:lang w:eastAsia="mk-MK"/>
    </w:rPr>
  </w:style>
  <w:style w:type="character" w:customStyle="1" w:styleId="NoSpacingChar">
    <w:name w:val="No Spacing Char"/>
    <w:basedOn w:val="DefaultParagraphFont"/>
    <w:link w:val="NoSpacing"/>
    <w:uiPriority w:val="1"/>
    <w:rsid w:val="00E87E9A"/>
    <w:rPr>
      <w:rFonts w:eastAsiaTheme="minorEastAsia"/>
      <w:lang w:eastAsia="mk-MK"/>
    </w:rPr>
  </w:style>
  <w:style w:type="paragraph" w:styleId="ListParagraph">
    <w:name w:val="List Paragraph"/>
    <w:basedOn w:val="Normal"/>
    <w:uiPriority w:val="34"/>
    <w:qFormat/>
    <w:rsid w:val="00BB0562"/>
    <w:pPr>
      <w:ind w:left="720"/>
      <w:contextualSpacing/>
    </w:pPr>
  </w:style>
  <w:style w:type="table" w:customStyle="1" w:styleId="TableGrid1">
    <w:name w:val="Table Grid1"/>
    <w:basedOn w:val="TableNormal"/>
    <w:next w:val="TableGrid"/>
    <w:uiPriority w:val="59"/>
    <w:rsid w:val="009C2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C2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45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26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A3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262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F4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E5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C1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0043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A7374"/>
    <w:pPr>
      <w:outlineLvl w:val="9"/>
    </w:pPr>
    <w:rPr>
      <w:lang w:val="mk-MK" w:eastAsia="mk-MK"/>
    </w:rPr>
  </w:style>
  <w:style w:type="character" w:customStyle="1" w:styleId="Heading10">
    <w:name w:val="Heading #1_"/>
    <w:basedOn w:val="DefaultParagraphFont"/>
    <w:link w:val="Heading11"/>
    <w:rsid w:val="00C27262"/>
    <w:rPr>
      <w:rFonts w:ascii="Segoe UI" w:eastAsia="Segoe UI" w:hAnsi="Segoe UI" w:cs="Segoe UI"/>
      <w:sz w:val="17"/>
      <w:szCs w:val="17"/>
      <w:shd w:val="clear" w:color="auto" w:fill="FFFFFF"/>
    </w:rPr>
  </w:style>
  <w:style w:type="paragraph" w:customStyle="1" w:styleId="Heading11">
    <w:name w:val="Heading #1"/>
    <w:basedOn w:val="Normal"/>
    <w:link w:val="Heading10"/>
    <w:rsid w:val="00C27262"/>
    <w:pPr>
      <w:shd w:val="clear" w:color="auto" w:fill="FFFFFF"/>
      <w:spacing w:before="360" w:after="0" w:line="389" w:lineRule="exact"/>
      <w:jc w:val="center"/>
      <w:outlineLvl w:val="0"/>
    </w:pPr>
    <w:rPr>
      <w:rFonts w:ascii="Segoe UI" w:eastAsia="Segoe UI" w:hAnsi="Segoe UI" w:cs="Segoe UI"/>
      <w:sz w:val="17"/>
      <w:szCs w:val="17"/>
    </w:rPr>
  </w:style>
  <w:style w:type="character" w:styleId="Hyperlink">
    <w:name w:val="Hyperlink"/>
    <w:basedOn w:val="DefaultParagraphFont"/>
    <w:uiPriority w:val="99"/>
    <w:semiHidden/>
    <w:unhideWhenUsed/>
    <w:rsid w:val="00E47BF9"/>
    <w:rPr>
      <w:color w:val="0000FF"/>
      <w:u w:val="single"/>
    </w:rPr>
  </w:style>
  <w:style w:type="paragraph" w:styleId="HTMLPreformatted">
    <w:name w:val="HTML Preformatted"/>
    <w:basedOn w:val="Normal"/>
    <w:link w:val="HTMLPreformattedChar"/>
    <w:uiPriority w:val="99"/>
    <w:semiHidden/>
    <w:unhideWhenUsed/>
    <w:rsid w:val="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A11DC9"/>
    <w:rPr>
      <w:rFonts w:ascii="Courier New" w:eastAsia="Times New Roman" w:hAnsi="Courier New" w:cs="Courier New"/>
      <w:sz w:val="20"/>
      <w:szCs w:val="20"/>
      <w:lang w:eastAsia="mk-MK"/>
    </w:rPr>
  </w:style>
  <w:style w:type="paragraph" w:customStyle="1" w:styleId="Default">
    <w:name w:val="Default"/>
    <w:rsid w:val="000D441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E6AAE"/>
    <w:pPr>
      <w:spacing w:before="100" w:beforeAutospacing="1" w:after="100" w:afterAutospacing="1" w:line="240" w:lineRule="auto"/>
    </w:pPr>
    <w:rPr>
      <w:rFonts w:ascii="Times New Roman" w:eastAsiaTheme="minorEastAsia" w:hAnsi="Times New Roman" w:cs="Times New Roman"/>
      <w:sz w:val="24"/>
      <w:szCs w:val="24"/>
      <w:lang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E9A"/>
    <w:pPr>
      <w:keepNext/>
      <w:keepLines/>
      <w:spacing w:before="480" w:after="0"/>
      <w:outlineLvl w:val="0"/>
    </w:pPr>
    <w:rPr>
      <w:rFonts w:asciiTheme="majorHAnsi" w:eastAsiaTheme="majorEastAsia" w:hAnsiTheme="majorHAnsi" w:cstheme="majorBidi"/>
      <w:b/>
      <w:bCs/>
      <w:color w:val="0B5294"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E9A"/>
  </w:style>
  <w:style w:type="paragraph" w:styleId="Footer">
    <w:name w:val="footer"/>
    <w:basedOn w:val="Normal"/>
    <w:link w:val="FooterChar"/>
    <w:uiPriority w:val="99"/>
    <w:unhideWhenUsed/>
    <w:rsid w:val="00E87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E9A"/>
  </w:style>
  <w:style w:type="paragraph" w:styleId="BalloonText">
    <w:name w:val="Balloon Text"/>
    <w:basedOn w:val="Normal"/>
    <w:link w:val="BalloonTextChar"/>
    <w:uiPriority w:val="99"/>
    <w:semiHidden/>
    <w:unhideWhenUsed/>
    <w:rsid w:val="00E8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9A"/>
    <w:rPr>
      <w:rFonts w:ascii="Tahoma" w:hAnsi="Tahoma" w:cs="Tahoma"/>
      <w:sz w:val="16"/>
      <w:szCs w:val="16"/>
    </w:rPr>
  </w:style>
  <w:style w:type="character" w:customStyle="1" w:styleId="Heading1Char">
    <w:name w:val="Heading 1 Char"/>
    <w:basedOn w:val="DefaultParagraphFont"/>
    <w:link w:val="Heading1"/>
    <w:uiPriority w:val="9"/>
    <w:rsid w:val="00E87E9A"/>
    <w:rPr>
      <w:rFonts w:asciiTheme="majorHAnsi" w:eastAsiaTheme="majorEastAsia" w:hAnsiTheme="majorHAnsi" w:cstheme="majorBidi"/>
      <w:b/>
      <w:bCs/>
      <w:color w:val="0B5294" w:themeColor="accent1" w:themeShade="BF"/>
      <w:sz w:val="28"/>
      <w:szCs w:val="28"/>
      <w:lang w:val="en-US" w:eastAsia="ja-JP"/>
    </w:rPr>
  </w:style>
  <w:style w:type="paragraph" w:styleId="NoSpacing">
    <w:name w:val="No Spacing"/>
    <w:link w:val="NoSpacingChar"/>
    <w:uiPriority w:val="1"/>
    <w:qFormat/>
    <w:rsid w:val="00E87E9A"/>
    <w:pPr>
      <w:spacing w:after="0" w:line="240" w:lineRule="auto"/>
    </w:pPr>
    <w:rPr>
      <w:rFonts w:eastAsiaTheme="minorEastAsia"/>
      <w:lang w:eastAsia="mk-MK"/>
    </w:rPr>
  </w:style>
  <w:style w:type="character" w:customStyle="1" w:styleId="NoSpacingChar">
    <w:name w:val="No Spacing Char"/>
    <w:basedOn w:val="DefaultParagraphFont"/>
    <w:link w:val="NoSpacing"/>
    <w:uiPriority w:val="1"/>
    <w:rsid w:val="00E87E9A"/>
    <w:rPr>
      <w:rFonts w:eastAsiaTheme="minorEastAsia"/>
      <w:lang w:eastAsia="mk-MK"/>
    </w:rPr>
  </w:style>
  <w:style w:type="paragraph" w:styleId="ListParagraph">
    <w:name w:val="List Paragraph"/>
    <w:basedOn w:val="Normal"/>
    <w:uiPriority w:val="34"/>
    <w:qFormat/>
    <w:rsid w:val="00BB0562"/>
    <w:pPr>
      <w:ind w:left="720"/>
      <w:contextualSpacing/>
    </w:pPr>
  </w:style>
  <w:style w:type="table" w:customStyle="1" w:styleId="TableGrid1">
    <w:name w:val="Table Grid1"/>
    <w:basedOn w:val="TableNormal"/>
    <w:next w:val="TableGrid"/>
    <w:uiPriority w:val="59"/>
    <w:rsid w:val="009C2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C2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45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26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A3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262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F4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E5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C1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0043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A7374"/>
    <w:pPr>
      <w:outlineLvl w:val="9"/>
    </w:pPr>
    <w:rPr>
      <w:lang w:val="mk-MK" w:eastAsia="mk-MK"/>
    </w:rPr>
  </w:style>
  <w:style w:type="character" w:customStyle="1" w:styleId="Heading10">
    <w:name w:val="Heading #1_"/>
    <w:basedOn w:val="DefaultParagraphFont"/>
    <w:link w:val="Heading11"/>
    <w:rsid w:val="00C27262"/>
    <w:rPr>
      <w:rFonts w:ascii="Segoe UI" w:eastAsia="Segoe UI" w:hAnsi="Segoe UI" w:cs="Segoe UI"/>
      <w:sz w:val="17"/>
      <w:szCs w:val="17"/>
      <w:shd w:val="clear" w:color="auto" w:fill="FFFFFF"/>
    </w:rPr>
  </w:style>
  <w:style w:type="paragraph" w:customStyle="1" w:styleId="Heading11">
    <w:name w:val="Heading #1"/>
    <w:basedOn w:val="Normal"/>
    <w:link w:val="Heading10"/>
    <w:rsid w:val="00C27262"/>
    <w:pPr>
      <w:shd w:val="clear" w:color="auto" w:fill="FFFFFF"/>
      <w:spacing w:before="360" w:after="0" w:line="389" w:lineRule="exact"/>
      <w:jc w:val="center"/>
      <w:outlineLvl w:val="0"/>
    </w:pPr>
    <w:rPr>
      <w:rFonts w:ascii="Segoe UI" w:eastAsia="Segoe UI" w:hAnsi="Segoe UI" w:cs="Segoe UI"/>
      <w:sz w:val="17"/>
      <w:szCs w:val="17"/>
    </w:rPr>
  </w:style>
  <w:style w:type="character" w:styleId="Hyperlink">
    <w:name w:val="Hyperlink"/>
    <w:basedOn w:val="DefaultParagraphFont"/>
    <w:uiPriority w:val="99"/>
    <w:semiHidden/>
    <w:unhideWhenUsed/>
    <w:rsid w:val="00E47BF9"/>
    <w:rPr>
      <w:color w:val="0000FF"/>
      <w:u w:val="single"/>
    </w:rPr>
  </w:style>
  <w:style w:type="paragraph" w:styleId="HTMLPreformatted">
    <w:name w:val="HTML Preformatted"/>
    <w:basedOn w:val="Normal"/>
    <w:link w:val="HTMLPreformattedChar"/>
    <w:uiPriority w:val="99"/>
    <w:semiHidden/>
    <w:unhideWhenUsed/>
    <w:rsid w:val="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A11DC9"/>
    <w:rPr>
      <w:rFonts w:ascii="Courier New" w:eastAsia="Times New Roman" w:hAnsi="Courier New" w:cs="Courier New"/>
      <w:sz w:val="20"/>
      <w:szCs w:val="20"/>
      <w:lang w:eastAsia="mk-MK"/>
    </w:rPr>
  </w:style>
  <w:style w:type="paragraph" w:customStyle="1" w:styleId="Default">
    <w:name w:val="Default"/>
    <w:rsid w:val="000D441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E6AAE"/>
    <w:pPr>
      <w:spacing w:before="100" w:beforeAutospacing="1" w:after="100" w:afterAutospacing="1" w:line="240" w:lineRule="auto"/>
    </w:pPr>
    <w:rPr>
      <w:rFonts w:ascii="Times New Roman" w:eastAsiaTheme="minorEastAsia" w:hAnsi="Times New Roman" w:cs="Times New Roman"/>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5355">
      <w:bodyDiv w:val="1"/>
      <w:marLeft w:val="0"/>
      <w:marRight w:val="0"/>
      <w:marTop w:val="0"/>
      <w:marBottom w:val="0"/>
      <w:divBdr>
        <w:top w:val="none" w:sz="0" w:space="0" w:color="auto"/>
        <w:left w:val="none" w:sz="0" w:space="0" w:color="auto"/>
        <w:bottom w:val="none" w:sz="0" w:space="0" w:color="auto"/>
        <w:right w:val="none" w:sz="0" w:space="0" w:color="auto"/>
      </w:divBdr>
    </w:div>
    <w:div w:id="140080018">
      <w:bodyDiv w:val="1"/>
      <w:marLeft w:val="0"/>
      <w:marRight w:val="0"/>
      <w:marTop w:val="0"/>
      <w:marBottom w:val="0"/>
      <w:divBdr>
        <w:top w:val="none" w:sz="0" w:space="0" w:color="auto"/>
        <w:left w:val="none" w:sz="0" w:space="0" w:color="auto"/>
        <w:bottom w:val="none" w:sz="0" w:space="0" w:color="auto"/>
        <w:right w:val="none" w:sz="0" w:space="0" w:color="auto"/>
      </w:divBdr>
    </w:div>
    <w:div w:id="148862568">
      <w:bodyDiv w:val="1"/>
      <w:marLeft w:val="0"/>
      <w:marRight w:val="0"/>
      <w:marTop w:val="0"/>
      <w:marBottom w:val="0"/>
      <w:divBdr>
        <w:top w:val="none" w:sz="0" w:space="0" w:color="auto"/>
        <w:left w:val="none" w:sz="0" w:space="0" w:color="auto"/>
        <w:bottom w:val="none" w:sz="0" w:space="0" w:color="auto"/>
        <w:right w:val="none" w:sz="0" w:space="0" w:color="auto"/>
      </w:divBdr>
    </w:div>
    <w:div w:id="168914729">
      <w:bodyDiv w:val="1"/>
      <w:marLeft w:val="0"/>
      <w:marRight w:val="0"/>
      <w:marTop w:val="0"/>
      <w:marBottom w:val="0"/>
      <w:divBdr>
        <w:top w:val="none" w:sz="0" w:space="0" w:color="auto"/>
        <w:left w:val="none" w:sz="0" w:space="0" w:color="auto"/>
        <w:bottom w:val="none" w:sz="0" w:space="0" w:color="auto"/>
        <w:right w:val="none" w:sz="0" w:space="0" w:color="auto"/>
      </w:divBdr>
    </w:div>
    <w:div w:id="181556397">
      <w:bodyDiv w:val="1"/>
      <w:marLeft w:val="0"/>
      <w:marRight w:val="0"/>
      <w:marTop w:val="0"/>
      <w:marBottom w:val="0"/>
      <w:divBdr>
        <w:top w:val="none" w:sz="0" w:space="0" w:color="auto"/>
        <w:left w:val="none" w:sz="0" w:space="0" w:color="auto"/>
        <w:bottom w:val="none" w:sz="0" w:space="0" w:color="auto"/>
        <w:right w:val="none" w:sz="0" w:space="0" w:color="auto"/>
      </w:divBdr>
    </w:div>
    <w:div w:id="214780028">
      <w:bodyDiv w:val="1"/>
      <w:marLeft w:val="0"/>
      <w:marRight w:val="0"/>
      <w:marTop w:val="0"/>
      <w:marBottom w:val="0"/>
      <w:divBdr>
        <w:top w:val="none" w:sz="0" w:space="0" w:color="auto"/>
        <w:left w:val="none" w:sz="0" w:space="0" w:color="auto"/>
        <w:bottom w:val="none" w:sz="0" w:space="0" w:color="auto"/>
        <w:right w:val="none" w:sz="0" w:space="0" w:color="auto"/>
      </w:divBdr>
    </w:div>
    <w:div w:id="225118020">
      <w:bodyDiv w:val="1"/>
      <w:marLeft w:val="0"/>
      <w:marRight w:val="0"/>
      <w:marTop w:val="0"/>
      <w:marBottom w:val="0"/>
      <w:divBdr>
        <w:top w:val="none" w:sz="0" w:space="0" w:color="auto"/>
        <w:left w:val="none" w:sz="0" w:space="0" w:color="auto"/>
        <w:bottom w:val="none" w:sz="0" w:space="0" w:color="auto"/>
        <w:right w:val="none" w:sz="0" w:space="0" w:color="auto"/>
      </w:divBdr>
    </w:div>
    <w:div w:id="243419313">
      <w:bodyDiv w:val="1"/>
      <w:marLeft w:val="0"/>
      <w:marRight w:val="0"/>
      <w:marTop w:val="0"/>
      <w:marBottom w:val="0"/>
      <w:divBdr>
        <w:top w:val="none" w:sz="0" w:space="0" w:color="auto"/>
        <w:left w:val="none" w:sz="0" w:space="0" w:color="auto"/>
        <w:bottom w:val="none" w:sz="0" w:space="0" w:color="auto"/>
        <w:right w:val="none" w:sz="0" w:space="0" w:color="auto"/>
      </w:divBdr>
    </w:div>
    <w:div w:id="288047108">
      <w:bodyDiv w:val="1"/>
      <w:marLeft w:val="0"/>
      <w:marRight w:val="0"/>
      <w:marTop w:val="0"/>
      <w:marBottom w:val="0"/>
      <w:divBdr>
        <w:top w:val="none" w:sz="0" w:space="0" w:color="auto"/>
        <w:left w:val="none" w:sz="0" w:space="0" w:color="auto"/>
        <w:bottom w:val="none" w:sz="0" w:space="0" w:color="auto"/>
        <w:right w:val="none" w:sz="0" w:space="0" w:color="auto"/>
      </w:divBdr>
    </w:div>
    <w:div w:id="315228986">
      <w:bodyDiv w:val="1"/>
      <w:marLeft w:val="0"/>
      <w:marRight w:val="0"/>
      <w:marTop w:val="0"/>
      <w:marBottom w:val="0"/>
      <w:divBdr>
        <w:top w:val="none" w:sz="0" w:space="0" w:color="auto"/>
        <w:left w:val="none" w:sz="0" w:space="0" w:color="auto"/>
        <w:bottom w:val="none" w:sz="0" w:space="0" w:color="auto"/>
        <w:right w:val="none" w:sz="0" w:space="0" w:color="auto"/>
      </w:divBdr>
    </w:div>
    <w:div w:id="356736912">
      <w:bodyDiv w:val="1"/>
      <w:marLeft w:val="0"/>
      <w:marRight w:val="0"/>
      <w:marTop w:val="0"/>
      <w:marBottom w:val="0"/>
      <w:divBdr>
        <w:top w:val="none" w:sz="0" w:space="0" w:color="auto"/>
        <w:left w:val="none" w:sz="0" w:space="0" w:color="auto"/>
        <w:bottom w:val="none" w:sz="0" w:space="0" w:color="auto"/>
        <w:right w:val="none" w:sz="0" w:space="0" w:color="auto"/>
      </w:divBdr>
    </w:div>
    <w:div w:id="383213458">
      <w:bodyDiv w:val="1"/>
      <w:marLeft w:val="0"/>
      <w:marRight w:val="0"/>
      <w:marTop w:val="0"/>
      <w:marBottom w:val="0"/>
      <w:divBdr>
        <w:top w:val="none" w:sz="0" w:space="0" w:color="auto"/>
        <w:left w:val="none" w:sz="0" w:space="0" w:color="auto"/>
        <w:bottom w:val="none" w:sz="0" w:space="0" w:color="auto"/>
        <w:right w:val="none" w:sz="0" w:space="0" w:color="auto"/>
      </w:divBdr>
    </w:div>
    <w:div w:id="450055179">
      <w:bodyDiv w:val="1"/>
      <w:marLeft w:val="0"/>
      <w:marRight w:val="0"/>
      <w:marTop w:val="0"/>
      <w:marBottom w:val="0"/>
      <w:divBdr>
        <w:top w:val="none" w:sz="0" w:space="0" w:color="auto"/>
        <w:left w:val="none" w:sz="0" w:space="0" w:color="auto"/>
        <w:bottom w:val="none" w:sz="0" w:space="0" w:color="auto"/>
        <w:right w:val="none" w:sz="0" w:space="0" w:color="auto"/>
      </w:divBdr>
    </w:div>
    <w:div w:id="475609908">
      <w:bodyDiv w:val="1"/>
      <w:marLeft w:val="0"/>
      <w:marRight w:val="0"/>
      <w:marTop w:val="0"/>
      <w:marBottom w:val="0"/>
      <w:divBdr>
        <w:top w:val="none" w:sz="0" w:space="0" w:color="auto"/>
        <w:left w:val="none" w:sz="0" w:space="0" w:color="auto"/>
        <w:bottom w:val="none" w:sz="0" w:space="0" w:color="auto"/>
        <w:right w:val="none" w:sz="0" w:space="0" w:color="auto"/>
      </w:divBdr>
    </w:div>
    <w:div w:id="481779611">
      <w:bodyDiv w:val="1"/>
      <w:marLeft w:val="0"/>
      <w:marRight w:val="0"/>
      <w:marTop w:val="0"/>
      <w:marBottom w:val="0"/>
      <w:divBdr>
        <w:top w:val="none" w:sz="0" w:space="0" w:color="auto"/>
        <w:left w:val="none" w:sz="0" w:space="0" w:color="auto"/>
        <w:bottom w:val="none" w:sz="0" w:space="0" w:color="auto"/>
        <w:right w:val="none" w:sz="0" w:space="0" w:color="auto"/>
      </w:divBdr>
    </w:div>
    <w:div w:id="520168482">
      <w:bodyDiv w:val="1"/>
      <w:marLeft w:val="0"/>
      <w:marRight w:val="0"/>
      <w:marTop w:val="0"/>
      <w:marBottom w:val="0"/>
      <w:divBdr>
        <w:top w:val="none" w:sz="0" w:space="0" w:color="auto"/>
        <w:left w:val="none" w:sz="0" w:space="0" w:color="auto"/>
        <w:bottom w:val="none" w:sz="0" w:space="0" w:color="auto"/>
        <w:right w:val="none" w:sz="0" w:space="0" w:color="auto"/>
      </w:divBdr>
    </w:div>
    <w:div w:id="574972689">
      <w:bodyDiv w:val="1"/>
      <w:marLeft w:val="0"/>
      <w:marRight w:val="0"/>
      <w:marTop w:val="0"/>
      <w:marBottom w:val="0"/>
      <w:divBdr>
        <w:top w:val="none" w:sz="0" w:space="0" w:color="auto"/>
        <w:left w:val="none" w:sz="0" w:space="0" w:color="auto"/>
        <w:bottom w:val="none" w:sz="0" w:space="0" w:color="auto"/>
        <w:right w:val="none" w:sz="0" w:space="0" w:color="auto"/>
      </w:divBdr>
    </w:div>
    <w:div w:id="584582140">
      <w:bodyDiv w:val="1"/>
      <w:marLeft w:val="0"/>
      <w:marRight w:val="0"/>
      <w:marTop w:val="0"/>
      <w:marBottom w:val="0"/>
      <w:divBdr>
        <w:top w:val="none" w:sz="0" w:space="0" w:color="auto"/>
        <w:left w:val="none" w:sz="0" w:space="0" w:color="auto"/>
        <w:bottom w:val="none" w:sz="0" w:space="0" w:color="auto"/>
        <w:right w:val="none" w:sz="0" w:space="0" w:color="auto"/>
      </w:divBdr>
    </w:div>
    <w:div w:id="594676524">
      <w:bodyDiv w:val="1"/>
      <w:marLeft w:val="0"/>
      <w:marRight w:val="0"/>
      <w:marTop w:val="0"/>
      <w:marBottom w:val="0"/>
      <w:divBdr>
        <w:top w:val="none" w:sz="0" w:space="0" w:color="auto"/>
        <w:left w:val="none" w:sz="0" w:space="0" w:color="auto"/>
        <w:bottom w:val="none" w:sz="0" w:space="0" w:color="auto"/>
        <w:right w:val="none" w:sz="0" w:space="0" w:color="auto"/>
      </w:divBdr>
    </w:div>
    <w:div w:id="599217681">
      <w:bodyDiv w:val="1"/>
      <w:marLeft w:val="0"/>
      <w:marRight w:val="0"/>
      <w:marTop w:val="0"/>
      <w:marBottom w:val="0"/>
      <w:divBdr>
        <w:top w:val="none" w:sz="0" w:space="0" w:color="auto"/>
        <w:left w:val="none" w:sz="0" w:space="0" w:color="auto"/>
        <w:bottom w:val="none" w:sz="0" w:space="0" w:color="auto"/>
        <w:right w:val="none" w:sz="0" w:space="0" w:color="auto"/>
      </w:divBdr>
    </w:div>
    <w:div w:id="599725399">
      <w:bodyDiv w:val="1"/>
      <w:marLeft w:val="0"/>
      <w:marRight w:val="0"/>
      <w:marTop w:val="0"/>
      <w:marBottom w:val="0"/>
      <w:divBdr>
        <w:top w:val="none" w:sz="0" w:space="0" w:color="auto"/>
        <w:left w:val="none" w:sz="0" w:space="0" w:color="auto"/>
        <w:bottom w:val="none" w:sz="0" w:space="0" w:color="auto"/>
        <w:right w:val="none" w:sz="0" w:space="0" w:color="auto"/>
      </w:divBdr>
    </w:div>
    <w:div w:id="623774953">
      <w:bodyDiv w:val="1"/>
      <w:marLeft w:val="0"/>
      <w:marRight w:val="0"/>
      <w:marTop w:val="0"/>
      <w:marBottom w:val="0"/>
      <w:divBdr>
        <w:top w:val="none" w:sz="0" w:space="0" w:color="auto"/>
        <w:left w:val="none" w:sz="0" w:space="0" w:color="auto"/>
        <w:bottom w:val="none" w:sz="0" w:space="0" w:color="auto"/>
        <w:right w:val="none" w:sz="0" w:space="0" w:color="auto"/>
      </w:divBdr>
    </w:div>
    <w:div w:id="633677595">
      <w:bodyDiv w:val="1"/>
      <w:marLeft w:val="0"/>
      <w:marRight w:val="0"/>
      <w:marTop w:val="0"/>
      <w:marBottom w:val="0"/>
      <w:divBdr>
        <w:top w:val="none" w:sz="0" w:space="0" w:color="auto"/>
        <w:left w:val="none" w:sz="0" w:space="0" w:color="auto"/>
        <w:bottom w:val="none" w:sz="0" w:space="0" w:color="auto"/>
        <w:right w:val="none" w:sz="0" w:space="0" w:color="auto"/>
      </w:divBdr>
    </w:div>
    <w:div w:id="653603375">
      <w:bodyDiv w:val="1"/>
      <w:marLeft w:val="0"/>
      <w:marRight w:val="0"/>
      <w:marTop w:val="0"/>
      <w:marBottom w:val="0"/>
      <w:divBdr>
        <w:top w:val="none" w:sz="0" w:space="0" w:color="auto"/>
        <w:left w:val="none" w:sz="0" w:space="0" w:color="auto"/>
        <w:bottom w:val="none" w:sz="0" w:space="0" w:color="auto"/>
        <w:right w:val="none" w:sz="0" w:space="0" w:color="auto"/>
      </w:divBdr>
    </w:div>
    <w:div w:id="687025403">
      <w:bodyDiv w:val="1"/>
      <w:marLeft w:val="0"/>
      <w:marRight w:val="0"/>
      <w:marTop w:val="0"/>
      <w:marBottom w:val="0"/>
      <w:divBdr>
        <w:top w:val="none" w:sz="0" w:space="0" w:color="auto"/>
        <w:left w:val="none" w:sz="0" w:space="0" w:color="auto"/>
        <w:bottom w:val="none" w:sz="0" w:space="0" w:color="auto"/>
        <w:right w:val="none" w:sz="0" w:space="0" w:color="auto"/>
      </w:divBdr>
    </w:div>
    <w:div w:id="691617040">
      <w:bodyDiv w:val="1"/>
      <w:marLeft w:val="0"/>
      <w:marRight w:val="0"/>
      <w:marTop w:val="0"/>
      <w:marBottom w:val="0"/>
      <w:divBdr>
        <w:top w:val="none" w:sz="0" w:space="0" w:color="auto"/>
        <w:left w:val="none" w:sz="0" w:space="0" w:color="auto"/>
        <w:bottom w:val="none" w:sz="0" w:space="0" w:color="auto"/>
        <w:right w:val="none" w:sz="0" w:space="0" w:color="auto"/>
      </w:divBdr>
    </w:div>
    <w:div w:id="701444675">
      <w:bodyDiv w:val="1"/>
      <w:marLeft w:val="0"/>
      <w:marRight w:val="0"/>
      <w:marTop w:val="0"/>
      <w:marBottom w:val="0"/>
      <w:divBdr>
        <w:top w:val="none" w:sz="0" w:space="0" w:color="auto"/>
        <w:left w:val="none" w:sz="0" w:space="0" w:color="auto"/>
        <w:bottom w:val="none" w:sz="0" w:space="0" w:color="auto"/>
        <w:right w:val="none" w:sz="0" w:space="0" w:color="auto"/>
      </w:divBdr>
    </w:div>
    <w:div w:id="710157528">
      <w:bodyDiv w:val="1"/>
      <w:marLeft w:val="0"/>
      <w:marRight w:val="0"/>
      <w:marTop w:val="0"/>
      <w:marBottom w:val="0"/>
      <w:divBdr>
        <w:top w:val="none" w:sz="0" w:space="0" w:color="auto"/>
        <w:left w:val="none" w:sz="0" w:space="0" w:color="auto"/>
        <w:bottom w:val="none" w:sz="0" w:space="0" w:color="auto"/>
        <w:right w:val="none" w:sz="0" w:space="0" w:color="auto"/>
      </w:divBdr>
    </w:div>
    <w:div w:id="715857696">
      <w:bodyDiv w:val="1"/>
      <w:marLeft w:val="0"/>
      <w:marRight w:val="0"/>
      <w:marTop w:val="0"/>
      <w:marBottom w:val="0"/>
      <w:divBdr>
        <w:top w:val="none" w:sz="0" w:space="0" w:color="auto"/>
        <w:left w:val="none" w:sz="0" w:space="0" w:color="auto"/>
        <w:bottom w:val="none" w:sz="0" w:space="0" w:color="auto"/>
        <w:right w:val="none" w:sz="0" w:space="0" w:color="auto"/>
      </w:divBdr>
    </w:div>
    <w:div w:id="725449805">
      <w:bodyDiv w:val="1"/>
      <w:marLeft w:val="0"/>
      <w:marRight w:val="0"/>
      <w:marTop w:val="0"/>
      <w:marBottom w:val="0"/>
      <w:divBdr>
        <w:top w:val="none" w:sz="0" w:space="0" w:color="auto"/>
        <w:left w:val="none" w:sz="0" w:space="0" w:color="auto"/>
        <w:bottom w:val="none" w:sz="0" w:space="0" w:color="auto"/>
        <w:right w:val="none" w:sz="0" w:space="0" w:color="auto"/>
      </w:divBdr>
    </w:div>
    <w:div w:id="731974869">
      <w:bodyDiv w:val="1"/>
      <w:marLeft w:val="0"/>
      <w:marRight w:val="0"/>
      <w:marTop w:val="0"/>
      <w:marBottom w:val="0"/>
      <w:divBdr>
        <w:top w:val="none" w:sz="0" w:space="0" w:color="auto"/>
        <w:left w:val="none" w:sz="0" w:space="0" w:color="auto"/>
        <w:bottom w:val="none" w:sz="0" w:space="0" w:color="auto"/>
        <w:right w:val="none" w:sz="0" w:space="0" w:color="auto"/>
      </w:divBdr>
    </w:div>
    <w:div w:id="743793265">
      <w:bodyDiv w:val="1"/>
      <w:marLeft w:val="0"/>
      <w:marRight w:val="0"/>
      <w:marTop w:val="0"/>
      <w:marBottom w:val="0"/>
      <w:divBdr>
        <w:top w:val="none" w:sz="0" w:space="0" w:color="auto"/>
        <w:left w:val="none" w:sz="0" w:space="0" w:color="auto"/>
        <w:bottom w:val="none" w:sz="0" w:space="0" w:color="auto"/>
        <w:right w:val="none" w:sz="0" w:space="0" w:color="auto"/>
      </w:divBdr>
    </w:div>
    <w:div w:id="754278444">
      <w:bodyDiv w:val="1"/>
      <w:marLeft w:val="0"/>
      <w:marRight w:val="0"/>
      <w:marTop w:val="0"/>
      <w:marBottom w:val="0"/>
      <w:divBdr>
        <w:top w:val="none" w:sz="0" w:space="0" w:color="auto"/>
        <w:left w:val="none" w:sz="0" w:space="0" w:color="auto"/>
        <w:bottom w:val="none" w:sz="0" w:space="0" w:color="auto"/>
        <w:right w:val="none" w:sz="0" w:space="0" w:color="auto"/>
      </w:divBdr>
    </w:div>
    <w:div w:id="761947461">
      <w:bodyDiv w:val="1"/>
      <w:marLeft w:val="0"/>
      <w:marRight w:val="0"/>
      <w:marTop w:val="0"/>
      <w:marBottom w:val="0"/>
      <w:divBdr>
        <w:top w:val="none" w:sz="0" w:space="0" w:color="auto"/>
        <w:left w:val="none" w:sz="0" w:space="0" w:color="auto"/>
        <w:bottom w:val="none" w:sz="0" w:space="0" w:color="auto"/>
        <w:right w:val="none" w:sz="0" w:space="0" w:color="auto"/>
      </w:divBdr>
    </w:div>
    <w:div w:id="764764245">
      <w:bodyDiv w:val="1"/>
      <w:marLeft w:val="0"/>
      <w:marRight w:val="0"/>
      <w:marTop w:val="0"/>
      <w:marBottom w:val="0"/>
      <w:divBdr>
        <w:top w:val="none" w:sz="0" w:space="0" w:color="auto"/>
        <w:left w:val="none" w:sz="0" w:space="0" w:color="auto"/>
        <w:bottom w:val="none" w:sz="0" w:space="0" w:color="auto"/>
        <w:right w:val="none" w:sz="0" w:space="0" w:color="auto"/>
      </w:divBdr>
    </w:div>
    <w:div w:id="777331567">
      <w:bodyDiv w:val="1"/>
      <w:marLeft w:val="0"/>
      <w:marRight w:val="0"/>
      <w:marTop w:val="0"/>
      <w:marBottom w:val="0"/>
      <w:divBdr>
        <w:top w:val="none" w:sz="0" w:space="0" w:color="auto"/>
        <w:left w:val="none" w:sz="0" w:space="0" w:color="auto"/>
        <w:bottom w:val="none" w:sz="0" w:space="0" w:color="auto"/>
        <w:right w:val="none" w:sz="0" w:space="0" w:color="auto"/>
      </w:divBdr>
    </w:div>
    <w:div w:id="797454928">
      <w:bodyDiv w:val="1"/>
      <w:marLeft w:val="0"/>
      <w:marRight w:val="0"/>
      <w:marTop w:val="0"/>
      <w:marBottom w:val="0"/>
      <w:divBdr>
        <w:top w:val="none" w:sz="0" w:space="0" w:color="auto"/>
        <w:left w:val="none" w:sz="0" w:space="0" w:color="auto"/>
        <w:bottom w:val="none" w:sz="0" w:space="0" w:color="auto"/>
        <w:right w:val="none" w:sz="0" w:space="0" w:color="auto"/>
      </w:divBdr>
    </w:div>
    <w:div w:id="842358797">
      <w:bodyDiv w:val="1"/>
      <w:marLeft w:val="0"/>
      <w:marRight w:val="0"/>
      <w:marTop w:val="0"/>
      <w:marBottom w:val="0"/>
      <w:divBdr>
        <w:top w:val="none" w:sz="0" w:space="0" w:color="auto"/>
        <w:left w:val="none" w:sz="0" w:space="0" w:color="auto"/>
        <w:bottom w:val="none" w:sz="0" w:space="0" w:color="auto"/>
        <w:right w:val="none" w:sz="0" w:space="0" w:color="auto"/>
      </w:divBdr>
    </w:div>
    <w:div w:id="845635966">
      <w:bodyDiv w:val="1"/>
      <w:marLeft w:val="0"/>
      <w:marRight w:val="0"/>
      <w:marTop w:val="0"/>
      <w:marBottom w:val="0"/>
      <w:divBdr>
        <w:top w:val="none" w:sz="0" w:space="0" w:color="auto"/>
        <w:left w:val="none" w:sz="0" w:space="0" w:color="auto"/>
        <w:bottom w:val="none" w:sz="0" w:space="0" w:color="auto"/>
        <w:right w:val="none" w:sz="0" w:space="0" w:color="auto"/>
      </w:divBdr>
    </w:div>
    <w:div w:id="852189802">
      <w:bodyDiv w:val="1"/>
      <w:marLeft w:val="0"/>
      <w:marRight w:val="0"/>
      <w:marTop w:val="0"/>
      <w:marBottom w:val="0"/>
      <w:divBdr>
        <w:top w:val="none" w:sz="0" w:space="0" w:color="auto"/>
        <w:left w:val="none" w:sz="0" w:space="0" w:color="auto"/>
        <w:bottom w:val="none" w:sz="0" w:space="0" w:color="auto"/>
        <w:right w:val="none" w:sz="0" w:space="0" w:color="auto"/>
      </w:divBdr>
    </w:div>
    <w:div w:id="852650511">
      <w:bodyDiv w:val="1"/>
      <w:marLeft w:val="0"/>
      <w:marRight w:val="0"/>
      <w:marTop w:val="0"/>
      <w:marBottom w:val="0"/>
      <w:divBdr>
        <w:top w:val="none" w:sz="0" w:space="0" w:color="auto"/>
        <w:left w:val="none" w:sz="0" w:space="0" w:color="auto"/>
        <w:bottom w:val="none" w:sz="0" w:space="0" w:color="auto"/>
        <w:right w:val="none" w:sz="0" w:space="0" w:color="auto"/>
      </w:divBdr>
    </w:div>
    <w:div w:id="854616469">
      <w:bodyDiv w:val="1"/>
      <w:marLeft w:val="0"/>
      <w:marRight w:val="0"/>
      <w:marTop w:val="0"/>
      <w:marBottom w:val="0"/>
      <w:divBdr>
        <w:top w:val="none" w:sz="0" w:space="0" w:color="auto"/>
        <w:left w:val="none" w:sz="0" w:space="0" w:color="auto"/>
        <w:bottom w:val="none" w:sz="0" w:space="0" w:color="auto"/>
        <w:right w:val="none" w:sz="0" w:space="0" w:color="auto"/>
      </w:divBdr>
    </w:div>
    <w:div w:id="862674746">
      <w:bodyDiv w:val="1"/>
      <w:marLeft w:val="0"/>
      <w:marRight w:val="0"/>
      <w:marTop w:val="0"/>
      <w:marBottom w:val="0"/>
      <w:divBdr>
        <w:top w:val="none" w:sz="0" w:space="0" w:color="auto"/>
        <w:left w:val="none" w:sz="0" w:space="0" w:color="auto"/>
        <w:bottom w:val="none" w:sz="0" w:space="0" w:color="auto"/>
        <w:right w:val="none" w:sz="0" w:space="0" w:color="auto"/>
      </w:divBdr>
    </w:div>
    <w:div w:id="882059499">
      <w:bodyDiv w:val="1"/>
      <w:marLeft w:val="0"/>
      <w:marRight w:val="0"/>
      <w:marTop w:val="0"/>
      <w:marBottom w:val="0"/>
      <w:divBdr>
        <w:top w:val="none" w:sz="0" w:space="0" w:color="auto"/>
        <w:left w:val="none" w:sz="0" w:space="0" w:color="auto"/>
        <w:bottom w:val="none" w:sz="0" w:space="0" w:color="auto"/>
        <w:right w:val="none" w:sz="0" w:space="0" w:color="auto"/>
      </w:divBdr>
    </w:div>
    <w:div w:id="900794400">
      <w:bodyDiv w:val="1"/>
      <w:marLeft w:val="0"/>
      <w:marRight w:val="0"/>
      <w:marTop w:val="0"/>
      <w:marBottom w:val="0"/>
      <w:divBdr>
        <w:top w:val="none" w:sz="0" w:space="0" w:color="auto"/>
        <w:left w:val="none" w:sz="0" w:space="0" w:color="auto"/>
        <w:bottom w:val="none" w:sz="0" w:space="0" w:color="auto"/>
        <w:right w:val="none" w:sz="0" w:space="0" w:color="auto"/>
      </w:divBdr>
    </w:div>
    <w:div w:id="908030255">
      <w:bodyDiv w:val="1"/>
      <w:marLeft w:val="0"/>
      <w:marRight w:val="0"/>
      <w:marTop w:val="0"/>
      <w:marBottom w:val="0"/>
      <w:divBdr>
        <w:top w:val="none" w:sz="0" w:space="0" w:color="auto"/>
        <w:left w:val="none" w:sz="0" w:space="0" w:color="auto"/>
        <w:bottom w:val="none" w:sz="0" w:space="0" w:color="auto"/>
        <w:right w:val="none" w:sz="0" w:space="0" w:color="auto"/>
      </w:divBdr>
    </w:div>
    <w:div w:id="918175463">
      <w:bodyDiv w:val="1"/>
      <w:marLeft w:val="0"/>
      <w:marRight w:val="0"/>
      <w:marTop w:val="0"/>
      <w:marBottom w:val="0"/>
      <w:divBdr>
        <w:top w:val="none" w:sz="0" w:space="0" w:color="auto"/>
        <w:left w:val="none" w:sz="0" w:space="0" w:color="auto"/>
        <w:bottom w:val="none" w:sz="0" w:space="0" w:color="auto"/>
        <w:right w:val="none" w:sz="0" w:space="0" w:color="auto"/>
      </w:divBdr>
    </w:div>
    <w:div w:id="928200414">
      <w:bodyDiv w:val="1"/>
      <w:marLeft w:val="0"/>
      <w:marRight w:val="0"/>
      <w:marTop w:val="0"/>
      <w:marBottom w:val="0"/>
      <w:divBdr>
        <w:top w:val="none" w:sz="0" w:space="0" w:color="auto"/>
        <w:left w:val="none" w:sz="0" w:space="0" w:color="auto"/>
        <w:bottom w:val="none" w:sz="0" w:space="0" w:color="auto"/>
        <w:right w:val="none" w:sz="0" w:space="0" w:color="auto"/>
      </w:divBdr>
    </w:div>
    <w:div w:id="940911175">
      <w:bodyDiv w:val="1"/>
      <w:marLeft w:val="0"/>
      <w:marRight w:val="0"/>
      <w:marTop w:val="0"/>
      <w:marBottom w:val="0"/>
      <w:divBdr>
        <w:top w:val="none" w:sz="0" w:space="0" w:color="auto"/>
        <w:left w:val="none" w:sz="0" w:space="0" w:color="auto"/>
        <w:bottom w:val="none" w:sz="0" w:space="0" w:color="auto"/>
        <w:right w:val="none" w:sz="0" w:space="0" w:color="auto"/>
      </w:divBdr>
    </w:div>
    <w:div w:id="969090387">
      <w:bodyDiv w:val="1"/>
      <w:marLeft w:val="0"/>
      <w:marRight w:val="0"/>
      <w:marTop w:val="0"/>
      <w:marBottom w:val="0"/>
      <w:divBdr>
        <w:top w:val="none" w:sz="0" w:space="0" w:color="auto"/>
        <w:left w:val="none" w:sz="0" w:space="0" w:color="auto"/>
        <w:bottom w:val="none" w:sz="0" w:space="0" w:color="auto"/>
        <w:right w:val="none" w:sz="0" w:space="0" w:color="auto"/>
      </w:divBdr>
    </w:div>
    <w:div w:id="982543689">
      <w:bodyDiv w:val="1"/>
      <w:marLeft w:val="0"/>
      <w:marRight w:val="0"/>
      <w:marTop w:val="0"/>
      <w:marBottom w:val="0"/>
      <w:divBdr>
        <w:top w:val="none" w:sz="0" w:space="0" w:color="auto"/>
        <w:left w:val="none" w:sz="0" w:space="0" w:color="auto"/>
        <w:bottom w:val="none" w:sz="0" w:space="0" w:color="auto"/>
        <w:right w:val="none" w:sz="0" w:space="0" w:color="auto"/>
      </w:divBdr>
      <w:divsChild>
        <w:div w:id="54936427">
          <w:marLeft w:val="0"/>
          <w:marRight w:val="0"/>
          <w:marTop w:val="0"/>
          <w:marBottom w:val="0"/>
          <w:divBdr>
            <w:top w:val="none" w:sz="0" w:space="0" w:color="auto"/>
            <w:left w:val="none" w:sz="0" w:space="0" w:color="auto"/>
            <w:bottom w:val="none" w:sz="0" w:space="0" w:color="auto"/>
            <w:right w:val="none" w:sz="0" w:space="0" w:color="auto"/>
          </w:divBdr>
        </w:div>
        <w:div w:id="62653779">
          <w:marLeft w:val="0"/>
          <w:marRight w:val="0"/>
          <w:marTop w:val="0"/>
          <w:marBottom w:val="0"/>
          <w:divBdr>
            <w:top w:val="none" w:sz="0" w:space="0" w:color="auto"/>
            <w:left w:val="none" w:sz="0" w:space="0" w:color="auto"/>
            <w:bottom w:val="none" w:sz="0" w:space="0" w:color="auto"/>
            <w:right w:val="none" w:sz="0" w:space="0" w:color="auto"/>
          </w:divBdr>
        </w:div>
        <w:div w:id="1199472065">
          <w:marLeft w:val="0"/>
          <w:marRight w:val="0"/>
          <w:marTop w:val="0"/>
          <w:marBottom w:val="0"/>
          <w:divBdr>
            <w:top w:val="none" w:sz="0" w:space="0" w:color="auto"/>
            <w:left w:val="none" w:sz="0" w:space="0" w:color="auto"/>
            <w:bottom w:val="none" w:sz="0" w:space="0" w:color="auto"/>
            <w:right w:val="none" w:sz="0" w:space="0" w:color="auto"/>
          </w:divBdr>
        </w:div>
        <w:div w:id="1958295551">
          <w:marLeft w:val="0"/>
          <w:marRight w:val="0"/>
          <w:marTop w:val="0"/>
          <w:marBottom w:val="0"/>
          <w:divBdr>
            <w:top w:val="none" w:sz="0" w:space="0" w:color="auto"/>
            <w:left w:val="none" w:sz="0" w:space="0" w:color="auto"/>
            <w:bottom w:val="none" w:sz="0" w:space="0" w:color="auto"/>
            <w:right w:val="none" w:sz="0" w:space="0" w:color="auto"/>
          </w:divBdr>
        </w:div>
      </w:divsChild>
    </w:div>
    <w:div w:id="991257247">
      <w:bodyDiv w:val="1"/>
      <w:marLeft w:val="0"/>
      <w:marRight w:val="0"/>
      <w:marTop w:val="0"/>
      <w:marBottom w:val="0"/>
      <w:divBdr>
        <w:top w:val="none" w:sz="0" w:space="0" w:color="auto"/>
        <w:left w:val="none" w:sz="0" w:space="0" w:color="auto"/>
        <w:bottom w:val="none" w:sz="0" w:space="0" w:color="auto"/>
        <w:right w:val="none" w:sz="0" w:space="0" w:color="auto"/>
      </w:divBdr>
    </w:div>
    <w:div w:id="1009215697">
      <w:bodyDiv w:val="1"/>
      <w:marLeft w:val="0"/>
      <w:marRight w:val="0"/>
      <w:marTop w:val="0"/>
      <w:marBottom w:val="0"/>
      <w:divBdr>
        <w:top w:val="none" w:sz="0" w:space="0" w:color="auto"/>
        <w:left w:val="none" w:sz="0" w:space="0" w:color="auto"/>
        <w:bottom w:val="none" w:sz="0" w:space="0" w:color="auto"/>
        <w:right w:val="none" w:sz="0" w:space="0" w:color="auto"/>
      </w:divBdr>
    </w:div>
    <w:div w:id="1027876426">
      <w:bodyDiv w:val="1"/>
      <w:marLeft w:val="0"/>
      <w:marRight w:val="0"/>
      <w:marTop w:val="0"/>
      <w:marBottom w:val="0"/>
      <w:divBdr>
        <w:top w:val="none" w:sz="0" w:space="0" w:color="auto"/>
        <w:left w:val="none" w:sz="0" w:space="0" w:color="auto"/>
        <w:bottom w:val="none" w:sz="0" w:space="0" w:color="auto"/>
        <w:right w:val="none" w:sz="0" w:space="0" w:color="auto"/>
      </w:divBdr>
    </w:div>
    <w:div w:id="1066875786">
      <w:bodyDiv w:val="1"/>
      <w:marLeft w:val="0"/>
      <w:marRight w:val="0"/>
      <w:marTop w:val="0"/>
      <w:marBottom w:val="0"/>
      <w:divBdr>
        <w:top w:val="none" w:sz="0" w:space="0" w:color="auto"/>
        <w:left w:val="none" w:sz="0" w:space="0" w:color="auto"/>
        <w:bottom w:val="none" w:sz="0" w:space="0" w:color="auto"/>
        <w:right w:val="none" w:sz="0" w:space="0" w:color="auto"/>
      </w:divBdr>
    </w:div>
    <w:div w:id="1101561274">
      <w:bodyDiv w:val="1"/>
      <w:marLeft w:val="0"/>
      <w:marRight w:val="0"/>
      <w:marTop w:val="0"/>
      <w:marBottom w:val="0"/>
      <w:divBdr>
        <w:top w:val="none" w:sz="0" w:space="0" w:color="auto"/>
        <w:left w:val="none" w:sz="0" w:space="0" w:color="auto"/>
        <w:bottom w:val="none" w:sz="0" w:space="0" w:color="auto"/>
        <w:right w:val="none" w:sz="0" w:space="0" w:color="auto"/>
      </w:divBdr>
    </w:div>
    <w:div w:id="1103652689">
      <w:bodyDiv w:val="1"/>
      <w:marLeft w:val="0"/>
      <w:marRight w:val="0"/>
      <w:marTop w:val="0"/>
      <w:marBottom w:val="0"/>
      <w:divBdr>
        <w:top w:val="none" w:sz="0" w:space="0" w:color="auto"/>
        <w:left w:val="none" w:sz="0" w:space="0" w:color="auto"/>
        <w:bottom w:val="none" w:sz="0" w:space="0" w:color="auto"/>
        <w:right w:val="none" w:sz="0" w:space="0" w:color="auto"/>
      </w:divBdr>
    </w:div>
    <w:div w:id="1125390204">
      <w:bodyDiv w:val="1"/>
      <w:marLeft w:val="0"/>
      <w:marRight w:val="0"/>
      <w:marTop w:val="0"/>
      <w:marBottom w:val="0"/>
      <w:divBdr>
        <w:top w:val="none" w:sz="0" w:space="0" w:color="auto"/>
        <w:left w:val="none" w:sz="0" w:space="0" w:color="auto"/>
        <w:bottom w:val="none" w:sz="0" w:space="0" w:color="auto"/>
        <w:right w:val="none" w:sz="0" w:space="0" w:color="auto"/>
      </w:divBdr>
    </w:div>
    <w:div w:id="1179276597">
      <w:bodyDiv w:val="1"/>
      <w:marLeft w:val="0"/>
      <w:marRight w:val="0"/>
      <w:marTop w:val="0"/>
      <w:marBottom w:val="0"/>
      <w:divBdr>
        <w:top w:val="none" w:sz="0" w:space="0" w:color="auto"/>
        <w:left w:val="none" w:sz="0" w:space="0" w:color="auto"/>
        <w:bottom w:val="none" w:sz="0" w:space="0" w:color="auto"/>
        <w:right w:val="none" w:sz="0" w:space="0" w:color="auto"/>
      </w:divBdr>
    </w:div>
    <w:div w:id="1182551785">
      <w:bodyDiv w:val="1"/>
      <w:marLeft w:val="0"/>
      <w:marRight w:val="0"/>
      <w:marTop w:val="0"/>
      <w:marBottom w:val="0"/>
      <w:divBdr>
        <w:top w:val="none" w:sz="0" w:space="0" w:color="auto"/>
        <w:left w:val="none" w:sz="0" w:space="0" w:color="auto"/>
        <w:bottom w:val="none" w:sz="0" w:space="0" w:color="auto"/>
        <w:right w:val="none" w:sz="0" w:space="0" w:color="auto"/>
      </w:divBdr>
    </w:div>
    <w:div w:id="1277834662">
      <w:bodyDiv w:val="1"/>
      <w:marLeft w:val="0"/>
      <w:marRight w:val="0"/>
      <w:marTop w:val="0"/>
      <w:marBottom w:val="0"/>
      <w:divBdr>
        <w:top w:val="none" w:sz="0" w:space="0" w:color="auto"/>
        <w:left w:val="none" w:sz="0" w:space="0" w:color="auto"/>
        <w:bottom w:val="none" w:sz="0" w:space="0" w:color="auto"/>
        <w:right w:val="none" w:sz="0" w:space="0" w:color="auto"/>
      </w:divBdr>
    </w:div>
    <w:div w:id="1289816993">
      <w:bodyDiv w:val="1"/>
      <w:marLeft w:val="0"/>
      <w:marRight w:val="0"/>
      <w:marTop w:val="0"/>
      <w:marBottom w:val="0"/>
      <w:divBdr>
        <w:top w:val="none" w:sz="0" w:space="0" w:color="auto"/>
        <w:left w:val="none" w:sz="0" w:space="0" w:color="auto"/>
        <w:bottom w:val="none" w:sz="0" w:space="0" w:color="auto"/>
        <w:right w:val="none" w:sz="0" w:space="0" w:color="auto"/>
      </w:divBdr>
    </w:div>
    <w:div w:id="1290237654">
      <w:bodyDiv w:val="1"/>
      <w:marLeft w:val="0"/>
      <w:marRight w:val="0"/>
      <w:marTop w:val="0"/>
      <w:marBottom w:val="0"/>
      <w:divBdr>
        <w:top w:val="none" w:sz="0" w:space="0" w:color="auto"/>
        <w:left w:val="none" w:sz="0" w:space="0" w:color="auto"/>
        <w:bottom w:val="none" w:sz="0" w:space="0" w:color="auto"/>
        <w:right w:val="none" w:sz="0" w:space="0" w:color="auto"/>
      </w:divBdr>
    </w:div>
    <w:div w:id="1330130989">
      <w:bodyDiv w:val="1"/>
      <w:marLeft w:val="0"/>
      <w:marRight w:val="0"/>
      <w:marTop w:val="0"/>
      <w:marBottom w:val="0"/>
      <w:divBdr>
        <w:top w:val="none" w:sz="0" w:space="0" w:color="auto"/>
        <w:left w:val="none" w:sz="0" w:space="0" w:color="auto"/>
        <w:bottom w:val="none" w:sz="0" w:space="0" w:color="auto"/>
        <w:right w:val="none" w:sz="0" w:space="0" w:color="auto"/>
      </w:divBdr>
    </w:div>
    <w:div w:id="1336297136">
      <w:bodyDiv w:val="1"/>
      <w:marLeft w:val="0"/>
      <w:marRight w:val="0"/>
      <w:marTop w:val="0"/>
      <w:marBottom w:val="0"/>
      <w:divBdr>
        <w:top w:val="none" w:sz="0" w:space="0" w:color="auto"/>
        <w:left w:val="none" w:sz="0" w:space="0" w:color="auto"/>
        <w:bottom w:val="none" w:sz="0" w:space="0" w:color="auto"/>
        <w:right w:val="none" w:sz="0" w:space="0" w:color="auto"/>
      </w:divBdr>
    </w:div>
    <w:div w:id="1365180767">
      <w:bodyDiv w:val="1"/>
      <w:marLeft w:val="0"/>
      <w:marRight w:val="0"/>
      <w:marTop w:val="0"/>
      <w:marBottom w:val="0"/>
      <w:divBdr>
        <w:top w:val="none" w:sz="0" w:space="0" w:color="auto"/>
        <w:left w:val="none" w:sz="0" w:space="0" w:color="auto"/>
        <w:bottom w:val="none" w:sz="0" w:space="0" w:color="auto"/>
        <w:right w:val="none" w:sz="0" w:space="0" w:color="auto"/>
      </w:divBdr>
    </w:div>
    <w:div w:id="1438402389">
      <w:bodyDiv w:val="1"/>
      <w:marLeft w:val="0"/>
      <w:marRight w:val="0"/>
      <w:marTop w:val="0"/>
      <w:marBottom w:val="0"/>
      <w:divBdr>
        <w:top w:val="none" w:sz="0" w:space="0" w:color="auto"/>
        <w:left w:val="none" w:sz="0" w:space="0" w:color="auto"/>
        <w:bottom w:val="none" w:sz="0" w:space="0" w:color="auto"/>
        <w:right w:val="none" w:sz="0" w:space="0" w:color="auto"/>
      </w:divBdr>
    </w:div>
    <w:div w:id="1461338531">
      <w:bodyDiv w:val="1"/>
      <w:marLeft w:val="0"/>
      <w:marRight w:val="0"/>
      <w:marTop w:val="0"/>
      <w:marBottom w:val="0"/>
      <w:divBdr>
        <w:top w:val="none" w:sz="0" w:space="0" w:color="auto"/>
        <w:left w:val="none" w:sz="0" w:space="0" w:color="auto"/>
        <w:bottom w:val="none" w:sz="0" w:space="0" w:color="auto"/>
        <w:right w:val="none" w:sz="0" w:space="0" w:color="auto"/>
      </w:divBdr>
    </w:div>
    <w:div w:id="1470592585">
      <w:bodyDiv w:val="1"/>
      <w:marLeft w:val="0"/>
      <w:marRight w:val="0"/>
      <w:marTop w:val="0"/>
      <w:marBottom w:val="0"/>
      <w:divBdr>
        <w:top w:val="none" w:sz="0" w:space="0" w:color="auto"/>
        <w:left w:val="none" w:sz="0" w:space="0" w:color="auto"/>
        <w:bottom w:val="none" w:sz="0" w:space="0" w:color="auto"/>
        <w:right w:val="none" w:sz="0" w:space="0" w:color="auto"/>
      </w:divBdr>
    </w:div>
    <w:div w:id="1471169060">
      <w:bodyDiv w:val="1"/>
      <w:marLeft w:val="0"/>
      <w:marRight w:val="0"/>
      <w:marTop w:val="0"/>
      <w:marBottom w:val="0"/>
      <w:divBdr>
        <w:top w:val="none" w:sz="0" w:space="0" w:color="auto"/>
        <w:left w:val="none" w:sz="0" w:space="0" w:color="auto"/>
        <w:bottom w:val="none" w:sz="0" w:space="0" w:color="auto"/>
        <w:right w:val="none" w:sz="0" w:space="0" w:color="auto"/>
      </w:divBdr>
    </w:div>
    <w:div w:id="1479301960">
      <w:bodyDiv w:val="1"/>
      <w:marLeft w:val="0"/>
      <w:marRight w:val="0"/>
      <w:marTop w:val="0"/>
      <w:marBottom w:val="0"/>
      <w:divBdr>
        <w:top w:val="none" w:sz="0" w:space="0" w:color="auto"/>
        <w:left w:val="none" w:sz="0" w:space="0" w:color="auto"/>
        <w:bottom w:val="none" w:sz="0" w:space="0" w:color="auto"/>
        <w:right w:val="none" w:sz="0" w:space="0" w:color="auto"/>
      </w:divBdr>
    </w:div>
    <w:div w:id="1523740413">
      <w:bodyDiv w:val="1"/>
      <w:marLeft w:val="0"/>
      <w:marRight w:val="0"/>
      <w:marTop w:val="0"/>
      <w:marBottom w:val="0"/>
      <w:divBdr>
        <w:top w:val="none" w:sz="0" w:space="0" w:color="auto"/>
        <w:left w:val="none" w:sz="0" w:space="0" w:color="auto"/>
        <w:bottom w:val="none" w:sz="0" w:space="0" w:color="auto"/>
        <w:right w:val="none" w:sz="0" w:space="0" w:color="auto"/>
      </w:divBdr>
    </w:div>
    <w:div w:id="1537039156">
      <w:bodyDiv w:val="1"/>
      <w:marLeft w:val="0"/>
      <w:marRight w:val="0"/>
      <w:marTop w:val="0"/>
      <w:marBottom w:val="0"/>
      <w:divBdr>
        <w:top w:val="none" w:sz="0" w:space="0" w:color="auto"/>
        <w:left w:val="none" w:sz="0" w:space="0" w:color="auto"/>
        <w:bottom w:val="none" w:sz="0" w:space="0" w:color="auto"/>
        <w:right w:val="none" w:sz="0" w:space="0" w:color="auto"/>
      </w:divBdr>
    </w:div>
    <w:div w:id="1539734930">
      <w:bodyDiv w:val="1"/>
      <w:marLeft w:val="0"/>
      <w:marRight w:val="0"/>
      <w:marTop w:val="0"/>
      <w:marBottom w:val="0"/>
      <w:divBdr>
        <w:top w:val="none" w:sz="0" w:space="0" w:color="auto"/>
        <w:left w:val="none" w:sz="0" w:space="0" w:color="auto"/>
        <w:bottom w:val="none" w:sz="0" w:space="0" w:color="auto"/>
        <w:right w:val="none" w:sz="0" w:space="0" w:color="auto"/>
      </w:divBdr>
    </w:div>
    <w:div w:id="1633320458">
      <w:bodyDiv w:val="1"/>
      <w:marLeft w:val="0"/>
      <w:marRight w:val="0"/>
      <w:marTop w:val="0"/>
      <w:marBottom w:val="0"/>
      <w:divBdr>
        <w:top w:val="none" w:sz="0" w:space="0" w:color="auto"/>
        <w:left w:val="none" w:sz="0" w:space="0" w:color="auto"/>
        <w:bottom w:val="none" w:sz="0" w:space="0" w:color="auto"/>
        <w:right w:val="none" w:sz="0" w:space="0" w:color="auto"/>
      </w:divBdr>
    </w:div>
    <w:div w:id="1647272949">
      <w:bodyDiv w:val="1"/>
      <w:marLeft w:val="0"/>
      <w:marRight w:val="0"/>
      <w:marTop w:val="0"/>
      <w:marBottom w:val="0"/>
      <w:divBdr>
        <w:top w:val="none" w:sz="0" w:space="0" w:color="auto"/>
        <w:left w:val="none" w:sz="0" w:space="0" w:color="auto"/>
        <w:bottom w:val="none" w:sz="0" w:space="0" w:color="auto"/>
        <w:right w:val="none" w:sz="0" w:space="0" w:color="auto"/>
      </w:divBdr>
    </w:div>
    <w:div w:id="1664237854">
      <w:bodyDiv w:val="1"/>
      <w:marLeft w:val="0"/>
      <w:marRight w:val="0"/>
      <w:marTop w:val="0"/>
      <w:marBottom w:val="0"/>
      <w:divBdr>
        <w:top w:val="none" w:sz="0" w:space="0" w:color="auto"/>
        <w:left w:val="none" w:sz="0" w:space="0" w:color="auto"/>
        <w:bottom w:val="none" w:sz="0" w:space="0" w:color="auto"/>
        <w:right w:val="none" w:sz="0" w:space="0" w:color="auto"/>
      </w:divBdr>
    </w:div>
    <w:div w:id="1681548185">
      <w:bodyDiv w:val="1"/>
      <w:marLeft w:val="0"/>
      <w:marRight w:val="0"/>
      <w:marTop w:val="0"/>
      <w:marBottom w:val="0"/>
      <w:divBdr>
        <w:top w:val="none" w:sz="0" w:space="0" w:color="auto"/>
        <w:left w:val="none" w:sz="0" w:space="0" w:color="auto"/>
        <w:bottom w:val="none" w:sz="0" w:space="0" w:color="auto"/>
        <w:right w:val="none" w:sz="0" w:space="0" w:color="auto"/>
      </w:divBdr>
    </w:div>
    <w:div w:id="1724061414">
      <w:bodyDiv w:val="1"/>
      <w:marLeft w:val="0"/>
      <w:marRight w:val="0"/>
      <w:marTop w:val="0"/>
      <w:marBottom w:val="0"/>
      <w:divBdr>
        <w:top w:val="none" w:sz="0" w:space="0" w:color="auto"/>
        <w:left w:val="none" w:sz="0" w:space="0" w:color="auto"/>
        <w:bottom w:val="none" w:sz="0" w:space="0" w:color="auto"/>
        <w:right w:val="none" w:sz="0" w:space="0" w:color="auto"/>
      </w:divBdr>
    </w:div>
    <w:div w:id="1783572139">
      <w:bodyDiv w:val="1"/>
      <w:marLeft w:val="0"/>
      <w:marRight w:val="0"/>
      <w:marTop w:val="0"/>
      <w:marBottom w:val="0"/>
      <w:divBdr>
        <w:top w:val="none" w:sz="0" w:space="0" w:color="auto"/>
        <w:left w:val="none" w:sz="0" w:space="0" w:color="auto"/>
        <w:bottom w:val="none" w:sz="0" w:space="0" w:color="auto"/>
        <w:right w:val="none" w:sz="0" w:space="0" w:color="auto"/>
      </w:divBdr>
    </w:div>
    <w:div w:id="1792164495">
      <w:bodyDiv w:val="1"/>
      <w:marLeft w:val="0"/>
      <w:marRight w:val="0"/>
      <w:marTop w:val="0"/>
      <w:marBottom w:val="0"/>
      <w:divBdr>
        <w:top w:val="none" w:sz="0" w:space="0" w:color="auto"/>
        <w:left w:val="none" w:sz="0" w:space="0" w:color="auto"/>
        <w:bottom w:val="none" w:sz="0" w:space="0" w:color="auto"/>
        <w:right w:val="none" w:sz="0" w:space="0" w:color="auto"/>
      </w:divBdr>
    </w:div>
    <w:div w:id="1829831450">
      <w:bodyDiv w:val="1"/>
      <w:marLeft w:val="0"/>
      <w:marRight w:val="0"/>
      <w:marTop w:val="0"/>
      <w:marBottom w:val="0"/>
      <w:divBdr>
        <w:top w:val="none" w:sz="0" w:space="0" w:color="auto"/>
        <w:left w:val="none" w:sz="0" w:space="0" w:color="auto"/>
        <w:bottom w:val="none" w:sz="0" w:space="0" w:color="auto"/>
        <w:right w:val="none" w:sz="0" w:space="0" w:color="auto"/>
      </w:divBdr>
    </w:div>
    <w:div w:id="1974292312">
      <w:bodyDiv w:val="1"/>
      <w:marLeft w:val="0"/>
      <w:marRight w:val="0"/>
      <w:marTop w:val="0"/>
      <w:marBottom w:val="0"/>
      <w:divBdr>
        <w:top w:val="none" w:sz="0" w:space="0" w:color="auto"/>
        <w:left w:val="none" w:sz="0" w:space="0" w:color="auto"/>
        <w:bottom w:val="none" w:sz="0" w:space="0" w:color="auto"/>
        <w:right w:val="none" w:sz="0" w:space="0" w:color="auto"/>
      </w:divBdr>
    </w:div>
    <w:div w:id="2026858770">
      <w:bodyDiv w:val="1"/>
      <w:marLeft w:val="0"/>
      <w:marRight w:val="0"/>
      <w:marTop w:val="0"/>
      <w:marBottom w:val="0"/>
      <w:divBdr>
        <w:top w:val="none" w:sz="0" w:space="0" w:color="auto"/>
        <w:left w:val="none" w:sz="0" w:space="0" w:color="auto"/>
        <w:bottom w:val="none" w:sz="0" w:space="0" w:color="auto"/>
        <w:right w:val="none" w:sz="0" w:space="0" w:color="auto"/>
      </w:divBdr>
    </w:div>
    <w:div w:id="2042395419">
      <w:bodyDiv w:val="1"/>
      <w:marLeft w:val="0"/>
      <w:marRight w:val="0"/>
      <w:marTop w:val="0"/>
      <w:marBottom w:val="0"/>
      <w:divBdr>
        <w:top w:val="none" w:sz="0" w:space="0" w:color="auto"/>
        <w:left w:val="none" w:sz="0" w:space="0" w:color="auto"/>
        <w:bottom w:val="none" w:sz="0" w:space="0" w:color="auto"/>
        <w:right w:val="none" w:sz="0" w:space="0" w:color="auto"/>
      </w:divBdr>
    </w:div>
    <w:div w:id="2046906232">
      <w:bodyDiv w:val="1"/>
      <w:marLeft w:val="0"/>
      <w:marRight w:val="0"/>
      <w:marTop w:val="0"/>
      <w:marBottom w:val="0"/>
      <w:divBdr>
        <w:top w:val="none" w:sz="0" w:space="0" w:color="auto"/>
        <w:left w:val="none" w:sz="0" w:space="0" w:color="auto"/>
        <w:bottom w:val="none" w:sz="0" w:space="0" w:color="auto"/>
        <w:right w:val="none" w:sz="0" w:space="0" w:color="auto"/>
      </w:divBdr>
    </w:div>
    <w:div w:id="2083326929">
      <w:bodyDiv w:val="1"/>
      <w:marLeft w:val="0"/>
      <w:marRight w:val="0"/>
      <w:marTop w:val="0"/>
      <w:marBottom w:val="0"/>
      <w:divBdr>
        <w:top w:val="none" w:sz="0" w:space="0" w:color="auto"/>
        <w:left w:val="none" w:sz="0" w:space="0" w:color="auto"/>
        <w:bottom w:val="none" w:sz="0" w:space="0" w:color="auto"/>
        <w:right w:val="none" w:sz="0" w:space="0" w:color="auto"/>
      </w:divBdr>
    </w:div>
    <w:div w:id="2086419228">
      <w:bodyDiv w:val="1"/>
      <w:marLeft w:val="0"/>
      <w:marRight w:val="0"/>
      <w:marTop w:val="0"/>
      <w:marBottom w:val="0"/>
      <w:divBdr>
        <w:top w:val="none" w:sz="0" w:space="0" w:color="auto"/>
        <w:left w:val="none" w:sz="0" w:space="0" w:color="auto"/>
        <w:bottom w:val="none" w:sz="0" w:space="0" w:color="auto"/>
        <w:right w:val="none" w:sz="0" w:space="0" w:color="auto"/>
      </w:divBdr>
    </w:div>
    <w:div w:id="2112823172">
      <w:bodyDiv w:val="1"/>
      <w:marLeft w:val="0"/>
      <w:marRight w:val="0"/>
      <w:marTop w:val="0"/>
      <w:marBottom w:val="0"/>
      <w:divBdr>
        <w:top w:val="none" w:sz="0" w:space="0" w:color="auto"/>
        <w:left w:val="none" w:sz="0" w:space="0" w:color="auto"/>
        <w:bottom w:val="none" w:sz="0" w:space="0" w:color="auto"/>
        <w:right w:val="none" w:sz="0" w:space="0" w:color="auto"/>
      </w:divBdr>
    </w:div>
    <w:div w:id="2114278624">
      <w:bodyDiv w:val="1"/>
      <w:marLeft w:val="0"/>
      <w:marRight w:val="0"/>
      <w:marTop w:val="0"/>
      <w:marBottom w:val="0"/>
      <w:divBdr>
        <w:top w:val="none" w:sz="0" w:space="0" w:color="auto"/>
        <w:left w:val="none" w:sz="0" w:space="0" w:color="auto"/>
        <w:bottom w:val="none" w:sz="0" w:space="0" w:color="auto"/>
        <w:right w:val="none" w:sz="0" w:space="0" w:color="auto"/>
      </w:divBdr>
    </w:div>
    <w:div w:id="2143574973">
      <w:bodyDiv w:val="1"/>
      <w:marLeft w:val="0"/>
      <w:marRight w:val="0"/>
      <w:marTop w:val="0"/>
      <w:marBottom w:val="0"/>
      <w:divBdr>
        <w:top w:val="none" w:sz="0" w:space="0" w:color="auto"/>
        <w:left w:val="none" w:sz="0" w:space="0" w:color="auto"/>
        <w:bottom w:val="none" w:sz="0" w:space="0" w:color="auto"/>
        <w:right w:val="none" w:sz="0" w:space="0" w:color="auto"/>
      </w:divBdr>
    </w:div>
    <w:div w:id="21470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createURL('LawChangeForm','SimpleLaw','127732-ejst','&#1047;&#1072;&#1082;&#1086;&#1085;%20&#1079;&#1072;%20&#1087;&#1086;&#1096;&#1090;&#1077;&#1085;&#1089;&#1082;&#1080;&#1090;&#1077;%20&#1091;&#1089;&#1083;&#1091;&#1075;&#1080;')" TargetMode="External"/><Relationship Id="rId18" Type="http://schemas.openxmlformats.org/officeDocument/2006/relationships/hyperlink" Target="javascript:createURL('LawChangeForm','LawAddChange','169551-ejst','&#1047;&#1072;&#1082;&#1086;&#1085;%20&#1079;&#1072;%20&#1080;&#1079;&#1084;&#1077;&#1085;&#1091;&#1074;&#1072;&#1114;&#1077;%20&#1080;%20&#1076;&#1086;&#1087;&#1086;&#1083;&#1085;&#1091;&#1074;&#1072;&#1114;&#1077;%20&#1085;&#1072;%20&#1047;&#1072;&#1082;&#1086;&#1085;&#1086;&#1090;%20&#1079;&#1072;%20&#1087;&#1086;&#1096;&#1090;&#1077;&#1085;&#1089;&#1082;&#1080;&#1090;&#1077;%20&#1091;&#1089;&#1083;&#1091;&#1075;&#1080;')" TargetMode="External"/><Relationship Id="rId26" Type="http://schemas.openxmlformats.org/officeDocument/2006/relationships/chart" Target="charts/chart7.xml"/><Relationship Id="rId39" Type="http://schemas.openxmlformats.org/officeDocument/2006/relationships/chart" Target="charts/chart20.xml"/><Relationship Id="rId3" Type="http://schemas.openxmlformats.org/officeDocument/2006/relationships/numbering" Target="numbering.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javascript:createURL('LawChangeForm','SimpleLaw','52213-ejst','&#1047;&#1072;&#1082;&#1086;&#1085;%20&#1079;&#1072;%20&#1087;&#1086;&#1096;&#1090;&#1077;&#1085;&#1089;&#1082;&#1080;&#1090;&#1077;%20&#1091;&#1089;&#1083;&#1091;&#1075;&#1080;')" TargetMode="External"/><Relationship Id="rId17" Type="http://schemas.openxmlformats.org/officeDocument/2006/relationships/hyperlink" Target="javascript:createURL('LawChangeForm','LawAddChange','161112-ejst','&#1047;&#1072;&#1082;&#1086;&#1085;%20&#1079;&#1072;%20&#1080;&#1079;&#1084;&#1077;&#1085;&#1091;&#1074;&#1072;&#1114;&#1077;%20&#1080;%20&#1076;&#1086;&#1087;&#1086;&#1083;&#1085;&#1091;&#1074;&#1072;&#1114;&#1077;%20&#1085;&#1072;%20&#1047;&#1072;&#1082;&#1086;&#1085;o&#1090;%20&#1079;&#1072;%20&#1087;&#1086;&#1096;&#1090;&#1077;&#1085;&#1089;&#1082;&#1080;&#1090;&#1077;%20&#1091;&#1089;&#1083;&#1091;&#1075;&#1080;')" TargetMode="Externa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7.xml"/><Relationship Id="rId2" Type="http://schemas.openxmlformats.org/officeDocument/2006/relationships/customXml" Target="../customXml/item2.xml"/><Relationship Id="rId16" Type="http://schemas.openxmlformats.org/officeDocument/2006/relationships/hyperlink" Target="javascript:createURL('LawChangeForm','LawAddChange','147702-ejst','&#1047;&#1072;&#1082;&#1086;&#1085;%20&#1079;&#1072;%20&#1080;&#1079;&#1084;&#1077;&#1085;&#1091;&#1074;&#1072;&#1114;&#1077;%20&#1080;%20&#1076;&#1086;&#1087;&#1086;&#1083;&#1085;&#1091;&#1074;&#1072;&#1114;&#1077;%20&#1085;&#1072;%20&#1047;&#1072;&#1082;&#1086;&#1085;&#1086;&#1090;%20&#1079;&#1072;%20&#1087;&#1086;&#1096;&#1090;&#1077;&#1085;&#1089;&#1082;&#1080;&#1090;&#1077;%20&#1091;&#1089;&#1083;&#1091;&#1075;&#1080;')" TargetMode="External"/><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 Type="http://schemas.microsoft.com/office/2007/relationships/stylesWithEffects" Target="stylesWithEffects.xml"/><Relationship Id="rId15" Type="http://schemas.openxmlformats.org/officeDocument/2006/relationships/hyperlink" Target="javascript:createURL('LawChangeForm','LawAddChange','129147-ejst','&#1047;&#1072;&#1082;&#1086;&#1085;%20&#1079;&#1072;%20&#1080;&#1079;&#1084;&#1077;&#1085;&#1091;&#1074;&#1072;&#1114;&#1077;%20&#1080;%20&#1076;&#1086;&#1087;&#1086;&#1083;&#1085;&#1091;&#1074;&#1072;&#1114;&#1077;%20&#1085;&#1072;%20&#1047;&#1072;&#1082;&#1086;&#1085;&#1086;&#1090;%20&#1079;&#1072;%20&#1087;&#1086;&#1096;&#1090;&#1077;&#1085;&#1089;&#1082;&#1080;&#1090;&#1077;%20&#1091;&#1089;&#1083;&#1091;&#1075;&#1080;')"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javascript:createURL('LawChangeForm','LawChange','178711-ejst','&#1047;&#1072;&#1082;&#1086;&#1085;%20&#1079;&#1072;%20&#1080;&#1079;&#1084;&#1077;&#1085;&#1091;&#1074;&#1072;&#1114;&#1077;%20&#1085;&#1072;%20&#1047;&#1072;&#1082;&#1086;&#1085;o&#1090;%20&#1079;&#1072;%20&#1087;&#1086;&#1096;&#1090;&#1077;&#1085;&#1089;&#1082;&#1080;&#1090;&#1077;%20&#1091;&#1089;&#1083;&#1091;&#1075;&#1080;')" TargetMode="External"/><Relationship Id="rId31" Type="http://schemas.openxmlformats.org/officeDocument/2006/relationships/chart" Target="charts/chart12.xml"/><Relationship Id="rId44" Type="http://schemas.openxmlformats.org/officeDocument/2006/relationships/chart" Target="charts/chart2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javascript:createURL('LawChangeForm','LawChange','127569-ejst','&#1047;&#1072;&#1082;&#1086;&#1085;%20&#1079;&#1072;%20&#1080;&#1079;&#1084;&#1077;&#1085;&#1091;&#1074;&#1072;&#1114;&#1077;%20&#1085;&#1072;%20&#1047;&#1072;&#1082;&#1086;&#1085;&#1086;&#1090;%20&#1079;&#1072;%20&#1087;&#1086;&#1096;&#1090;&#1077;&#1085;&#1089;&#1082;&#1080;&#1090;&#1077;%20&#1091;&#1089;&#1083;&#1091;&#1075;&#1080;')"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7.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17815452221566766"/>
          <c:y val="0"/>
          <c:w val="0.64467978147682681"/>
          <c:h val="0.90447761194029852"/>
        </c:manualLayout>
      </c:layout>
      <c:bar3DChart>
        <c:barDir val="col"/>
        <c:grouping val="percentStacked"/>
        <c:varyColors val="0"/>
        <c:ser>
          <c:idx val="0"/>
          <c:order val="0"/>
          <c:tx>
            <c:strRef>
              <c:f>Sheet1!$B$1</c:f>
              <c:strCache>
                <c:ptCount val="1"/>
                <c:pt idx="0">
                  <c:v>Број на вработени во поштенскиот сектор</c:v>
                </c:pt>
              </c:strCache>
            </c:strRef>
          </c:tx>
          <c:invertIfNegative val="0"/>
          <c:dPt>
            <c:idx val="0"/>
            <c:invertIfNegative val="0"/>
            <c:bubble3D val="0"/>
          </c:dPt>
          <c:dPt>
            <c:idx val="1"/>
            <c:invertIfNegative val="0"/>
            <c:bubble3D val="0"/>
          </c:dPt>
          <c:dLbls>
            <c:numFmt formatCode="#,##0" sourceLinked="0"/>
            <c:showLegendKey val="0"/>
            <c:showVal val="1"/>
            <c:showCatName val="0"/>
            <c:showSerName val="0"/>
            <c:showPercent val="0"/>
            <c:showBubbleSize val="0"/>
            <c:showLeaderLines val="0"/>
          </c:dLbls>
          <c:cat>
            <c:strRef>
              <c:f>Sheet1!$A$2:$A$3</c:f>
              <c:strCache>
                <c:ptCount val="2"/>
                <c:pt idx="0">
                  <c:v>Македонска пошта</c:v>
                </c:pt>
                <c:pt idx="1">
                  <c:v>Останати даватели на поштенски услуги</c:v>
                </c:pt>
              </c:strCache>
            </c:strRef>
          </c:cat>
          <c:val>
            <c:numRef>
              <c:f>Sheet1!$B$2:$B$3</c:f>
              <c:numCache>
                <c:formatCode>General</c:formatCode>
                <c:ptCount val="2"/>
                <c:pt idx="0">
                  <c:v>2244</c:v>
                </c:pt>
                <c:pt idx="1">
                  <c:v>836</c:v>
                </c:pt>
              </c:numCache>
            </c:numRef>
          </c:val>
        </c:ser>
        <c:dLbls>
          <c:showLegendKey val="0"/>
          <c:showVal val="0"/>
          <c:showCatName val="0"/>
          <c:showSerName val="0"/>
          <c:showPercent val="0"/>
          <c:showBubbleSize val="0"/>
        </c:dLbls>
        <c:gapWidth val="100"/>
        <c:shape val="cylinder"/>
        <c:axId val="272048128"/>
        <c:axId val="272049664"/>
        <c:axId val="0"/>
      </c:bar3DChart>
      <c:catAx>
        <c:axId val="272048128"/>
        <c:scaling>
          <c:orientation val="minMax"/>
        </c:scaling>
        <c:delete val="0"/>
        <c:axPos val="b"/>
        <c:majorTickMark val="out"/>
        <c:minorTickMark val="none"/>
        <c:tickLblPos val="nextTo"/>
        <c:crossAx val="272049664"/>
        <c:crosses val="autoZero"/>
        <c:auto val="1"/>
        <c:lblAlgn val="ctr"/>
        <c:lblOffset val="100"/>
        <c:noMultiLvlLbl val="0"/>
      </c:catAx>
      <c:valAx>
        <c:axId val="272049664"/>
        <c:scaling>
          <c:orientation val="minMax"/>
        </c:scaling>
        <c:delete val="0"/>
        <c:axPos val="l"/>
        <c:majorGridlines/>
        <c:numFmt formatCode="0%" sourceLinked="1"/>
        <c:majorTickMark val="out"/>
        <c:minorTickMark val="none"/>
        <c:tickLblPos val="nextTo"/>
        <c:crossAx val="27204812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9681374906670698"/>
          <c:y val="1.8806610392537497E-2"/>
          <c:w val="0.618334226546289"/>
          <c:h val="0.9811933896074625"/>
        </c:manualLayout>
      </c:layout>
      <c:doughnutChart>
        <c:varyColors val="1"/>
        <c:ser>
          <c:idx val="0"/>
          <c:order val="0"/>
          <c:tx>
            <c:strRef>
              <c:f>Sheet1!$B$1</c:f>
              <c:strCache>
                <c:ptCount val="1"/>
                <c:pt idx="0">
                  <c:v>Пратки за коресподенција</c:v>
                </c:pt>
              </c:strCache>
            </c:strRef>
          </c:tx>
          <c:dPt>
            <c:idx val="0"/>
            <c:bubble3D val="0"/>
          </c:dPt>
          <c:dPt>
            <c:idx val="1"/>
            <c:bubble3D val="0"/>
          </c:dPt>
          <c:dPt>
            <c:idx val="2"/>
            <c:bubble3D val="0"/>
          </c:dPt>
          <c:dPt>
            <c:idx val="3"/>
            <c:bubble3D val="0"/>
          </c:dPt>
          <c:dPt>
            <c:idx val="4"/>
            <c:bubble3D val="0"/>
          </c:dPt>
          <c:dLbls>
            <c:dLbl>
              <c:idx val="0"/>
              <c:layout>
                <c:manualLayout>
                  <c:x val="8.2418401403528269E-2"/>
                  <c:y val="6.3026388168544806E-2"/>
                </c:manualLayout>
              </c:layout>
              <c:numFmt formatCode="General" sourceLinked="0"/>
              <c:spPr/>
              <c:txPr>
                <a:bodyPr/>
                <a:lstStyle/>
                <a:p>
                  <a:pPr>
                    <a:defRPr>
                      <a:solidFill>
                        <a:sysClr val="windowText" lastClr="000000"/>
                      </a:solidFill>
                    </a:defRPr>
                  </a:pPr>
                  <a:endParaRPr lang="mk-MK"/>
                </a:p>
              </c:txPr>
              <c:showLegendKey val="0"/>
              <c:showVal val="0"/>
              <c:showCatName val="1"/>
              <c:showSerName val="0"/>
              <c:showPercent val="1"/>
              <c:showBubbleSize val="0"/>
            </c:dLbl>
            <c:dLbl>
              <c:idx val="1"/>
              <c:layout>
                <c:manualLayout>
                  <c:x val="3.1835025857369923E-3"/>
                  <c:y val="4.5339207945267234E-3"/>
                </c:manualLayout>
              </c:layout>
              <c:numFmt formatCode="General" sourceLinked="0"/>
              <c:spPr/>
              <c:txPr>
                <a:bodyPr/>
                <a:lstStyle/>
                <a:p>
                  <a:pPr>
                    <a:defRPr>
                      <a:solidFill>
                        <a:sysClr val="windowText" lastClr="000000"/>
                      </a:solidFill>
                    </a:defRPr>
                  </a:pPr>
                  <a:endParaRPr lang="mk-MK"/>
                </a:p>
              </c:txPr>
              <c:showLegendKey val="0"/>
              <c:showVal val="0"/>
              <c:showCatName val="1"/>
              <c:showSerName val="0"/>
              <c:showPercent val="1"/>
              <c:showBubbleSize val="0"/>
            </c:dLbl>
            <c:dLbl>
              <c:idx val="2"/>
              <c:layout>
                <c:manualLayout>
                  <c:x val="-5.9441993834540317E-2"/>
                  <c:y val="4.9410721166778511E-4"/>
                </c:manualLayout>
              </c:layout>
              <c:numFmt formatCode="General" sourceLinked="0"/>
              <c:spPr/>
              <c:txPr>
                <a:bodyPr/>
                <a:lstStyle/>
                <a:p>
                  <a:pPr>
                    <a:defRPr>
                      <a:solidFill>
                        <a:sysClr val="windowText" lastClr="000000"/>
                      </a:solidFill>
                    </a:defRPr>
                  </a:pPr>
                  <a:endParaRPr lang="mk-MK"/>
                </a:p>
              </c:txPr>
              <c:showLegendKey val="0"/>
              <c:showVal val="0"/>
              <c:showCatName val="1"/>
              <c:showSerName val="0"/>
              <c:showPercent val="1"/>
              <c:showBubbleSize val="0"/>
            </c:dLbl>
            <c:dLbl>
              <c:idx val="3"/>
              <c:layout>
                <c:manualLayout>
                  <c:x val="3.0906267606601531E-2"/>
                  <c:y val="-4.7388051562806725E-2"/>
                </c:manualLayout>
              </c:layout>
              <c:numFmt formatCode="General" sourceLinked="0"/>
              <c:spPr/>
              <c:txPr>
                <a:bodyPr/>
                <a:lstStyle/>
                <a:p>
                  <a:pPr>
                    <a:defRPr>
                      <a:solidFill>
                        <a:sysClr val="windowText" lastClr="000000"/>
                      </a:solidFill>
                    </a:defRPr>
                  </a:pPr>
                  <a:endParaRPr lang="mk-MK"/>
                </a:p>
              </c:txPr>
              <c:showLegendKey val="0"/>
              <c:showVal val="0"/>
              <c:showCatName val="1"/>
              <c:showSerName val="0"/>
              <c:showPercent val="1"/>
              <c:showBubbleSize val="0"/>
            </c:dLbl>
            <c:dLbl>
              <c:idx val="4"/>
              <c:layout>
                <c:manualLayout>
                  <c:x val="1.1653909753427418E-2"/>
                  <c:y val="3.9877563780981673E-2"/>
                </c:manualLayout>
              </c:layout>
              <c:numFmt formatCode="General" sourceLinked="0"/>
              <c:spPr/>
              <c:txPr>
                <a:bodyPr/>
                <a:lstStyle/>
                <a:p>
                  <a:pPr>
                    <a:defRPr>
                      <a:solidFill>
                        <a:sysClr val="windowText" lastClr="000000"/>
                      </a:solidFill>
                    </a:defRPr>
                  </a:pPr>
                  <a:endParaRPr lang="mk-MK"/>
                </a:p>
              </c:txPr>
              <c:showLegendKey val="0"/>
              <c:showVal val="0"/>
              <c:showCatName val="1"/>
              <c:showSerName val="0"/>
              <c:showPercent val="1"/>
              <c:showBubbleSize val="0"/>
            </c:dLbl>
            <c:numFmt formatCode="General" sourceLinked="0"/>
            <c:txPr>
              <a:bodyPr/>
              <a:lstStyle/>
              <a:p>
                <a:pPr>
                  <a:defRPr>
                    <a:solidFill>
                      <a:srgbClr val="C00000"/>
                    </a:solidFill>
                  </a:defRPr>
                </a:pPr>
                <a:endParaRPr lang="mk-MK"/>
              </a:p>
            </c:txPr>
            <c:showLegendKey val="0"/>
            <c:showVal val="0"/>
            <c:showCatName val="1"/>
            <c:showSerName val="0"/>
            <c:showPercent val="1"/>
            <c:showBubbleSize val="0"/>
            <c:showLeaderLines val="1"/>
          </c:dLbls>
          <c:cat>
            <c:strRef>
              <c:f>Sheet1!$A$2:$A$6</c:f>
              <c:strCache>
                <c:ptCount val="5"/>
                <c:pt idx="0">
                  <c:v>Eкспресни услуги</c:v>
                </c:pt>
                <c:pt idx="1">
                  <c:v>Курирски услуги</c:v>
                </c:pt>
                <c:pt idx="2">
                  <c:v>Препорачани услуги</c:v>
                </c:pt>
                <c:pt idx="3">
                  <c:v>Вредносни услуги</c:v>
                </c:pt>
                <c:pt idx="4">
                  <c:v>Други услуги</c:v>
                </c:pt>
              </c:strCache>
            </c:strRef>
          </c:cat>
          <c:val>
            <c:numRef>
              <c:f>Sheet1!$B$2:$B$6</c:f>
              <c:numCache>
                <c:formatCode>General</c:formatCode>
                <c:ptCount val="5"/>
                <c:pt idx="0">
                  <c:v>67739</c:v>
                </c:pt>
                <c:pt idx="1">
                  <c:v>85162</c:v>
                </c:pt>
                <c:pt idx="2">
                  <c:v>34453</c:v>
                </c:pt>
                <c:pt idx="3">
                  <c:v>11322</c:v>
                </c:pt>
                <c:pt idx="4">
                  <c:v>10619</c:v>
                </c:pt>
              </c:numCache>
            </c:numRef>
          </c:val>
        </c:ser>
        <c:dLbls>
          <c:showLegendKey val="0"/>
          <c:showVal val="0"/>
          <c:showCatName val="0"/>
          <c:showSerName val="0"/>
          <c:showPercent val="0"/>
          <c:showBubbleSize val="0"/>
          <c:showLeaderLines val="1"/>
        </c:dLbls>
        <c:firstSliceAng val="156"/>
        <c:holeSize val="50"/>
      </c:doughnut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view3D>
      <c:rotX val="15"/>
      <c:rotY val="20"/>
      <c:rAngAx val="0"/>
      <c:perspective val="30"/>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9.4896206156048671E-2"/>
          <c:y val="2.3247694038245219E-2"/>
          <c:w val="0.90510379384395134"/>
          <c:h val="0.90036505436820402"/>
        </c:manualLayout>
      </c:layout>
      <c:bar3DChart>
        <c:barDir val="col"/>
        <c:grouping val="clustered"/>
        <c:varyColors val="0"/>
        <c:ser>
          <c:idx val="0"/>
          <c:order val="0"/>
          <c:tx>
            <c:strRef>
              <c:f>Sheet1!$B$1</c:f>
              <c:strCache>
                <c:ptCount val="1"/>
                <c:pt idx="0">
                  <c:v>Пакети</c:v>
                </c:pt>
              </c:strCache>
            </c:strRef>
          </c:tx>
          <c:invertIfNegative val="0"/>
          <c:dPt>
            <c:idx val="1"/>
            <c:invertIfNegative val="0"/>
            <c:bubble3D val="0"/>
          </c:dPt>
          <c:dLbls>
            <c:dLbl>
              <c:idx val="0"/>
              <c:layout>
                <c:manualLayout>
                  <c:x val="-6.8369664742863193E-3"/>
                  <c:y val="-1.6824778189347283E-2"/>
                </c:manualLayout>
              </c:layout>
              <c:showLegendKey val="0"/>
              <c:showVal val="1"/>
              <c:showCatName val="0"/>
              <c:showSerName val="0"/>
              <c:showPercent val="0"/>
              <c:showBubbleSize val="0"/>
              <c:separator>
</c:separator>
            </c:dLbl>
            <c:dLbl>
              <c:idx val="1"/>
              <c:layout>
                <c:manualLayout>
                  <c:x val="4.9957285734662356E-2"/>
                  <c:y val="-2.2541482762181382E-2"/>
                </c:manualLayout>
              </c:layout>
              <c:showLegendKey val="0"/>
              <c:showVal val="1"/>
              <c:showCatName val="0"/>
              <c:showSerName val="0"/>
              <c:showPercent val="0"/>
              <c:showBubbleSize val="0"/>
              <c:separator>
</c:separator>
            </c:dLbl>
            <c:dLbl>
              <c:idx val="2"/>
              <c:layout>
                <c:manualLayout>
                  <c:x val="9.2130912704924947E-2"/>
                  <c:y val="1.4430268979340036E-2"/>
                </c:manualLayout>
              </c:layout>
              <c:showLegendKey val="0"/>
              <c:showVal val="1"/>
              <c:showCatName val="0"/>
              <c:showSerName val="0"/>
              <c:showPercent val="0"/>
              <c:showBubbleSize val="0"/>
              <c:separator>
</c:separator>
            </c:dLbl>
            <c:dLbl>
              <c:idx val="3"/>
              <c:layout>
                <c:manualLayout>
                  <c:x val="5.4371783072570477E-2"/>
                  <c:y val="1.5748031496062992E-3"/>
                </c:manualLayout>
              </c:layout>
              <c:showLegendKey val="0"/>
              <c:showVal val="1"/>
              <c:showCatName val="0"/>
              <c:showSerName val="0"/>
              <c:showPercent val="0"/>
              <c:showBubbleSize val="0"/>
              <c:separator>
</c:separator>
            </c:dLbl>
            <c:numFmt formatCode="#,##0" sourceLinked="0"/>
            <c:showLegendKey val="0"/>
            <c:showVal val="1"/>
            <c:showCatName val="0"/>
            <c:showSerName val="0"/>
            <c:showPercent val="0"/>
            <c:showBubbleSize val="0"/>
            <c:separator>
</c:separator>
            <c:showLeaderLines val="0"/>
          </c:dLbls>
          <c:cat>
            <c:numRef>
              <c:f>Sheet1!$A$2:$A$5</c:f>
              <c:numCache>
                <c:formatCode>General</c:formatCode>
                <c:ptCount val="4"/>
                <c:pt idx="0">
                  <c:v>2014</c:v>
                </c:pt>
                <c:pt idx="1">
                  <c:v>2015</c:v>
                </c:pt>
                <c:pt idx="2">
                  <c:v>2016</c:v>
                </c:pt>
                <c:pt idx="3">
                  <c:v>2017</c:v>
                </c:pt>
              </c:numCache>
            </c:numRef>
          </c:cat>
          <c:val>
            <c:numRef>
              <c:f>Sheet1!$B$2:$B$5</c:f>
              <c:numCache>
                <c:formatCode>#,##0</c:formatCode>
                <c:ptCount val="4"/>
                <c:pt idx="0">
                  <c:v>966183</c:v>
                </c:pt>
                <c:pt idx="1">
                  <c:v>1214329</c:v>
                </c:pt>
                <c:pt idx="2">
                  <c:v>968383</c:v>
                </c:pt>
                <c:pt idx="3">
                  <c:v>1170554</c:v>
                </c:pt>
              </c:numCache>
            </c:numRef>
          </c:val>
        </c:ser>
        <c:dLbls>
          <c:showLegendKey val="0"/>
          <c:showVal val="0"/>
          <c:showCatName val="0"/>
          <c:showSerName val="0"/>
          <c:showPercent val="0"/>
          <c:showBubbleSize val="0"/>
        </c:dLbls>
        <c:gapWidth val="100"/>
        <c:shape val="box"/>
        <c:axId val="274698240"/>
        <c:axId val="274699776"/>
        <c:axId val="0"/>
      </c:bar3DChart>
      <c:catAx>
        <c:axId val="274698240"/>
        <c:scaling>
          <c:orientation val="minMax"/>
        </c:scaling>
        <c:delete val="0"/>
        <c:axPos val="b"/>
        <c:numFmt formatCode="General" sourceLinked="1"/>
        <c:majorTickMark val="out"/>
        <c:minorTickMark val="none"/>
        <c:tickLblPos val="nextTo"/>
        <c:crossAx val="274699776"/>
        <c:crosses val="autoZero"/>
        <c:auto val="1"/>
        <c:lblAlgn val="ctr"/>
        <c:lblOffset val="100"/>
        <c:noMultiLvlLbl val="0"/>
      </c:catAx>
      <c:valAx>
        <c:axId val="274699776"/>
        <c:scaling>
          <c:orientation val="minMax"/>
        </c:scaling>
        <c:delete val="0"/>
        <c:axPos val="l"/>
        <c:majorGridlines/>
        <c:numFmt formatCode="#,##0" sourceLinked="1"/>
        <c:majorTickMark val="out"/>
        <c:minorTickMark val="none"/>
        <c:tickLblPos val="nextTo"/>
        <c:crossAx val="27469824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tx>
            <c:strRef>
              <c:f>Sheet1!$B$1</c:f>
              <c:strCache>
                <c:ptCount val="1"/>
                <c:pt idx="0">
                  <c:v>Column1</c:v>
                </c:pt>
              </c:strCache>
            </c:strRef>
          </c:tx>
          <c:explosion val="11"/>
          <c:dPt>
            <c:idx val="1"/>
            <c:bubble3D val="0"/>
          </c:dPt>
          <c:dLbls>
            <c:numFmt formatCode="0.0%" sourceLinked="0"/>
            <c:showLegendKey val="0"/>
            <c:showVal val="0"/>
            <c:showCatName val="0"/>
            <c:showSerName val="0"/>
            <c:showPercent val="1"/>
            <c:showBubbleSize val="0"/>
            <c:showLeaderLines val="1"/>
          </c:dLbls>
          <c:cat>
            <c:strRef>
              <c:f>Sheet1!$A$2:$A$3</c:f>
              <c:strCache>
                <c:ptCount val="2"/>
                <c:pt idx="0">
                  <c:v>Внатрешен сообраќај</c:v>
                </c:pt>
                <c:pt idx="1">
                  <c:v>Меѓународен сообраќај</c:v>
                </c:pt>
              </c:strCache>
            </c:strRef>
          </c:cat>
          <c:val>
            <c:numRef>
              <c:f>Sheet1!$B$2:$B$3</c:f>
              <c:numCache>
                <c:formatCode>General</c:formatCode>
                <c:ptCount val="2"/>
                <c:pt idx="0">
                  <c:v>2441370</c:v>
                </c:pt>
                <c:pt idx="1">
                  <c:v>91871</c:v>
                </c:pt>
              </c:numCache>
            </c:numRef>
          </c:val>
        </c:ser>
        <c:dLbls>
          <c:showLegendKey val="0"/>
          <c:showVal val="0"/>
          <c:showCatName val="0"/>
          <c:showSerName val="0"/>
          <c:showPercent val="1"/>
          <c:showBubbleSize val="0"/>
          <c:showLeaderLines val="1"/>
        </c:dLbls>
        <c:firstSliceAng val="242"/>
      </c:pieChart>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Sheet1!$B$1</c:f>
              <c:strCache>
                <c:ptCount val="1"/>
                <c:pt idx="0">
                  <c:v>Внатрешен сообраќај</c:v>
                </c:pt>
              </c:strCache>
            </c:strRef>
          </c:tx>
          <c:invertIfNegative val="0"/>
          <c:dLbls>
            <c:showLegendKey val="0"/>
            <c:showVal val="1"/>
            <c:showCatName val="0"/>
            <c:showSerName val="0"/>
            <c:showPercent val="0"/>
            <c:showBubbleSize val="0"/>
            <c:showLeaderLines val="0"/>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2989304</c:v>
                </c:pt>
                <c:pt idx="1">
                  <c:v>2077954</c:v>
                </c:pt>
                <c:pt idx="2">
                  <c:v>2527060</c:v>
                </c:pt>
                <c:pt idx="3">
                  <c:v>2441370</c:v>
                </c:pt>
              </c:numCache>
            </c:numRef>
          </c:val>
        </c:ser>
        <c:ser>
          <c:idx val="1"/>
          <c:order val="1"/>
          <c:tx>
            <c:strRef>
              <c:f>Sheet1!$C$1</c:f>
              <c:strCache>
                <c:ptCount val="1"/>
                <c:pt idx="0">
                  <c:v>Меѓународен сообраќај</c:v>
                </c:pt>
              </c:strCache>
            </c:strRef>
          </c:tx>
          <c:invertIfNegative val="0"/>
          <c:dLbls>
            <c:showLegendKey val="0"/>
            <c:showVal val="1"/>
            <c:showCatName val="0"/>
            <c:showSerName val="0"/>
            <c:showPercent val="0"/>
            <c:showBubbleSize val="0"/>
            <c:showLeaderLines val="0"/>
          </c:dLbls>
          <c:cat>
            <c:numRef>
              <c:f>Sheet1!$A$2:$A$5</c:f>
              <c:numCache>
                <c:formatCode>General</c:formatCode>
                <c:ptCount val="4"/>
                <c:pt idx="0">
                  <c:v>2014</c:v>
                </c:pt>
                <c:pt idx="1">
                  <c:v>2015</c:v>
                </c:pt>
                <c:pt idx="2">
                  <c:v>2016</c:v>
                </c:pt>
                <c:pt idx="3">
                  <c:v>2017</c:v>
                </c:pt>
              </c:numCache>
            </c:numRef>
          </c:cat>
          <c:val>
            <c:numRef>
              <c:f>Sheet1!$C$2:$C$5</c:f>
              <c:numCache>
                <c:formatCode>General</c:formatCode>
                <c:ptCount val="4"/>
                <c:pt idx="0">
                  <c:v>73932</c:v>
                </c:pt>
                <c:pt idx="1">
                  <c:v>93158</c:v>
                </c:pt>
                <c:pt idx="2">
                  <c:v>79280</c:v>
                </c:pt>
                <c:pt idx="3">
                  <c:v>91871</c:v>
                </c:pt>
              </c:numCache>
            </c:numRef>
          </c:val>
        </c:ser>
        <c:dLbls>
          <c:showLegendKey val="0"/>
          <c:showVal val="0"/>
          <c:showCatName val="0"/>
          <c:showSerName val="0"/>
          <c:showPercent val="0"/>
          <c:showBubbleSize val="0"/>
        </c:dLbls>
        <c:gapWidth val="150"/>
        <c:shape val="box"/>
        <c:axId val="276313216"/>
        <c:axId val="276314752"/>
        <c:axId val="0"/>
      </c:bar3DChart>
      <c:catAx>
        <c:axId val="276313216"/>
        <c:scaling>
          <c:orientation val="minMax"/>
        </c:scaling>
        <c:delete val="0"/>
        <c:axPos val="l"/>
        <c:numFmt formatCode="General" sourceLinked="1"/>
        <c:majorTickMark val="out"/>
        <c:minorTickMark val="none"/>
        <c:tickLblPos val="nextTo"/>
        <c:crossAx val="276314752"/>
        <c:crosses val="autoZero"/>
        <c:auto val="1"/>
        <c:lblAlgn val="ctr"/>
        <c:lblOffset val="100"/>
        <c:noMultiLvlLbl val="0"/>
      </c:catAx>
      <c:valAx>
        <c:axId val="276314752"/>
        <c:scaling>
          <c:orientation val="minMax"/>
        </c:scaling>
        <c:delete val="0"/>
        <c:axPos val="b"/>
        <c:majorGridlines/>
        <c:numFmt formatCode="0%" sourceLinked="1"/>
        <c:majorTickMark val="out"/>
        <c:minorTickMark val="none"/>
        <c:tickLblPos val="nextTo"/>
        <c:crossAx val="276313216"/>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5225645792048825"/>
          <c:y val="0"/>
          <c:w val="0.698820943595859"/>
          <c:h val="0.85693788276465443"/>
        </c:manualLayout>
      </c:layout>
      <c:bar3DChart>
        <c:barDir val="bar"/>
        <c:grouping val="clustered"/>
        <c:varyColors val="0"/>
        <c:ser>
          <c:idx val="0"/>
          <c:order val="0"/>
          <c:tx>
            <c:strRef>
              <c:f>Sheet1!$B$1</c:f>
              <c:strCache>
                <c:ptCount val="1"/>
                <c:pt idx="0">
                  <c:v>2010</c:v>
                </c:pt>
              </c:strCache>
            </c:strRef>
          </c:tx>
          <c:invertIfNegative val="0"/>
          <c:dLbls>
            <c:dLbl>
              <c:idx val="0"/>
              <c:layout>
                <c:manualLayout>
                  <c:x val="-0.33607907742998355"/>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Sheet1!$B$2</c:f>
              <c:numCache>
                <c:formatCode>General</c:formatCode>
                <c:ptCount val="1"/>
                <c:pt idx="0">
                  <c:v>30.9</c:v>
                </c:pt>
              </c:numCache>
            </c:numRef>
          </c:val>
        </c:ser>
        <c:ser>
          <c:idx val="1"/>
          <c:order val="1"/>
          <c:tx>
            <c:strRef>
              <c:f>Sheet1!$C$1</c:f>
              <c:strCache>
                <c:ptCount val="1"/>
                <c:pt idx="0">
                  <c:v>2011</c:v>
                </c:pt>
              </c:strCache>
            </c:strRef>
          </c:tx>
          <c:invertIfNegative val="0"/>
          <c:dLbls>
            <c:dLbl>
              <c:idx val="0"/>
              <c:layout>
                <c:manualLayout>
                  <c:x val="-0.25700164744645798"/>
                  <c:y val="-1.190476190476197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Sheet1!$C$2</c:f>
              <c:numCache>
                <c:formatCode>General</c:formatCode>
                <c:ptCount val="1"/>
                <c:pt idx="0">
                  <c:v>26.3</c:v>
                </c:pt>
              </c:numCache>
            </c:numRef>
          </c:val>
        </c:ser>
        <c:ser>
          <c:idx val="2"/>
          <c:order val="2"/>
          <c:tx>
            <c:strRef>
              <c:f>Sheet1!$D$1</c:f>
              <c:strCache>
                <c:ptCount val="1"/>
                <c:pt idx="0">
                  <c:v>2012</c:v>
                </c:pt>
              </c:strCache>
            </c:strRef>
          </c:tx>
          <c:invertIfNegative val="0"/>
          <c:dLbls>
            <c:dLbl>
              <c:idx val="0"/>
              <c:layout>
                <c:manualLayout>
                  <c:x val="-0.24601867105985722"/>
                  <c:y val="-3.96825396825396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Sheet1!$D$2</c:f>
              <c:numCache>
                <c:formatCode>General</c:formatCode>
                <c:ptCount val="1"/>
                <c:pt idx="0">
                  <c:v>25.6</c:v>
                </c:pt>
              </c:numCache>
            </c:numRef>
          </c:val>
        </c:ser>
        <c:ser>
          <c:idx val="3"/>
          <c:order val="3"/>
          <c:tx>
            <c:strRef>
              <c:f>Sheet1!$E$1</c:f>
              <c:strCache>
                <c:ptCount val="1"/>
                <c:pt idx="0">
                  <c:v>2013</c:v>
                </c:pt>
              </c:strCache>
            </c:strRef>
          </c:tx>
          <c:invertIfNegative val="0"/>
          <c:dLbls>
            <c:dLbl>
              <c:idx val="0"/>
              <c:layout>
                <c:manualLayout>
                  <c:x val="-0.23723228995057652"/>
                  <c:y val="-1.19047619047619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Sheet1!$E$2</c:f>
              <c:numCache>
                <c:formatCode>General</c:formatCode>
                <c:ptCount val="1"/>
                <c:pt idx="0">
                  <c:v>24.7</c:v>
                </c:pt>
              </c:numCache>
            </c:numRef>
          </c:val>
        </c:ser>
        <c:ser>
          <c:idx val="4"/>
          <c:order val="4"/>
          <c:tx>
            <c:strRef>
              <c:f>Sheet1!$F$1</c:f>
              <c:strCache>
                <c:ptCount val="1"/>
                <c:pt idx="0">
                  <c:v>2014</c:v>
                </c:pt>
              </c:strCache>
            </c:strRef>
          </c:tx>
          <c:invertIfNegative val="0"/>
          <c:dLbls>
            <c:dLbl>
              <c:idx val="0"/>
              <c:layout>
                <c:manualLayout>
                  <c:x val="-0.23064250411861623"/>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Sheet1!$F$2</c:f>
              <c:numCache>
                <c:formatCode>General</c:formatCode>
                <c:ptCount val="1"/>
                <c:pt idx="0">
                  <c:v>24.1</c:v>
                </c:pt>
              </c:numCache>
            </c:numRef>
          </c:val>
        </c:ser>
        <c:ser>
          <c:idx val="5"/>
          <c:order val="5"/>
          <c:tx>
            <c:strRef>
              <c:f>Sheet1!$G$1</c:f>
              <c:strCache>
                <c:ptCount val="1"/>
                <c:pt idx="0">
                  <c:v>2015</c:v>
                </c:pt>
              </c:strCache>
            </c:strRef>
          </c:tx>
          <c:invertIfNegative val="0"/>
          <c:dLbls>
            <c:dLbl>
              <c:idx val="0"/>
              <c:layout>
                <c:manualLayout>
                  <c:x val="-0.21087314662273476"/>
                  <c:y val="-1.5873015873015872E-2"/>
                </c:manualLayout>
              </c:layout>
              <c:tx>
                <c:rich>
                  <a:bodyPr/>
                  <a:lstStyle/>
                  <a:p>
                    <a:r>
                      <a:rPr lang="en-US"/>
                      <a:t>22,</a:t>
                    </a:r>
                    <a:r>
                      <a:rPr lang="mk-MK"/>
                      <a:t>7</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Sheet1!$G$2</c:f>
              <c:numCache>
                <c:formatCode>General</c:formatCode>
                <c:ptCount val="1"/>
                <c:pt idx="0">
                  <c:v>22.7</c:v>
                </c:pt>
              </c:numCache>
            </c:numRef>
          </c:val>
        </c:ser>
        <c:ser>
          <c:idx val="6"/>
          <c:order val="6"/>
          <c:tx>
            <c:strRef>
              <c:f>Sheet1!$H$1</c:f>
              <c:strCache>
                <c:ptCount val="1"/>
                <c:pt idx="0">
                  <c:v>2016</c:v>
                </c:pt>
              </c:strCache>
            </c:strRef>
          </c:tx>
          <c:invertIfNegative val="0"/>
          <c:dLbls>
            <c:dLbl>
              <c:idx val="0"/>
              <c:layout>
                <c:manualLayout>
                  <c:x val="-0.20208676551345406"/>
                  <c:y val="-1.19047619047619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Sheet1!$H$2</c:f>
              <c:numCache>
                <c:formatCode>General</c:formatCode>
                <c:ptCount val="1"/>
                <c:pt idx="0">
                  <c:v>21.8</c:v>
                </c:pt>
              </c:numCache>
            </c:numRef>
          </c:val>
        </c:ser>
        <c:ser>
          <c:idx val="7"/>
          <c:order val="7"/>
          <c:tx>
            <c:strRef>
              <c:f>Sheet1!$I$1</c:f>
              <c:strCache>
                <c:ptCount val="1"/>
                <c:pt idx="0">
                  <c:v>2017</c:v>
                </c:pt>
              </c:strCache>
            </c:strRef>
          </c:tx>
          <c:invertIfNegative val="0"/>
          <c:dLbls>
            <c:dLbl>
              <c:idx val="0"/>
              <c:layout>
                <c:manualLayout>
                  <c:x val="-0.1691380093139099"/>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Sheet1!$I$2</c:f>
              <c:numCache>
                <c:formatCode>General</c:formatCode>
                <c:ptCount val="1"/>
                <c:pt idx="0">
                  <c:v>19.600000000000001</c:v>
                </c:pt>
              </c:numCache>
            </c:numRef>
          </c:val>
        </c:ser>
        <c:dLbls>
          <c:showLegendKey val="0"/>
          <c:showVal val="0"/>
          <c:showCatName val="0"/>
          <c:showSerName val="0"/>
          <c:showPercent val="0"/>
          <c:showBubbleSize val="0"/>
        </c:dLbls>
        <c:gapWidth val="150"/>
        <c:shape val="cylinder"/>
        <c:axId val="276991360"/>
        <c:axId val="277017728"/>
        <c:axId val="0"/>
      </c:bar3DChart>
      <c:catAx>
        <c:axId val="276991360"/>
        <c:scaling>
          <c:orientation val="minMax"/>
        </c:scaling>
        <c:delete val="1"/>
        <c:axPos val="l"/>
        <c:majorTickMark val="out"/>
        <c:minorTickMark val="none"/>
        <c:tickLblPos val="nextTo"/>
        <c:crossAx val="277017728"/>
        <c:crosses val="autoZero"/>
        <c:auto val="1"/>
        <c:lblAlgn val="ctr"/>
        <c:lblOffset val="100"/>
        <c:noMultiLvlLbl val="0"/>
      </c:catAx>
      <c:valAx>
        <c:axId val="277017728"/>
        <c:scaling>
          <c:orientation val="minMax"/>
        </c:scaling>
        <c:delete val="0"/>
        <c:axPos val="b"/>
        <c:majorGridlines/>
        <c:numFmt formatCode="General" sourceLinked="1"/>
        <c:majorTickMark val="out"/>
        <c:minorTickMark val="none"/>
        <c:tickLblPos val="nextTo"/>
        <c:crossAx val="276991360"/>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sz="1000"/>
            </a:pPr>
            <a:r>
              <a:rPr lang="mk-MK" sz="1000"/>
              <a:t>Вкупен број на возила за обезбедување на поштенски услуги</a:t>
            </a:r>
            <a:endParaRPr lang="en-US" sz="1000"/>
          </a:p>
        </c:rich>
      </c:tx>
      <c:layout>
        <c:manualLayout>
          <c:xMode val="edge"/>
          <c:yMode val="edge"/>
          <c:x val="0.17372343507228821"/>
          <c:y val="0"/>
        </c:manualLayout>
      </c:layout>
      <c:overlay val="0"/>
    </c:title>
    <c:autoTitleDeleted val="0"/>
    <c:view3D>
      <c:rotX val="40"/>
      <c:rotY val="314"/>
      <c:rAngAx val="0"/>
      <c:perspective val="30"/>
    </c:view3D>
    <c:floor>
      <c:thickness val="0"/>
    </c:floor>
    <c:sideWall>
      <c:thickness val="0"/>
    </c:sideWall>
    <c:backWall>
      <c:thickness val="0"/>
    </c:backWall>
    <c:plotArea>
      <c:layout>
        <c:manualLayout>
          <c:layoutTarget val="inner"/>
          <c:xMode val="edge"/>
          <c:yMode val="edge"/>
          <c:x val="6.2862976811853141E-2"/>
          <c:y val="7.8581958077157535E-4"/>
          <c:w val="0.73876069839096203"/>
          <c:h val="0.99640570956027752"/>
        </c:manualLayout>
      </c:layout>
      <c:pie3DChart>
        <c:varyColors val="1"/>
        <c:ser>
          <c:idx val="0"/>
          <c:order val="0"/>
          <c:tx>
            <c:strRef>
              <c:f>Sheet1!$B$1</c:f>
              <c:strCache>
                <c:ptCount val="1"/>
                <c:pt idx="0">
                  <c:v>Column1</c:v>
                </c:pt>
              </c:strCache>
            </c:strRef>
          </c:tx>
          <c:explosion val="25"/>
          <c:dPt>
            <c:idx val="0"/>
            <c:bubble3D val="0"/>
            <c:explosion val="0"/>
          </c:dPt>
          <c:dPt>
            <c:idx val="1"/>
            <c:bubble3D val="0"/>
            <c:explosion val="7"/>
          </c:dPt>
          <c:dPt>
            <c:idx val="2"/>
            <c:bubble3D val="0"/>
            <c:explosion val="0"/>
          </c:dPt>
          <c:dPt>
            <c:idx val="3"/>
            <c:bubble3D val="0"/>
          </c:dPt>
          <c:dLbls>
            <c:dLbl>
              <c:idx val="0"/>
              <c:layout>
                <c:manualLayout>
                  <c:x val="0.18327004274967301"/>
                  <c:y val="0.11924119241192412"/>
                </c:manualLayout>
              </c:layout>
              <c:dLblPos val="bestFit"/>
              <c:showLegendKey val="0"/>
              <c:showVal val="1"/>
              <c:showCatName val="1"/>
              <c:showSerName val="0"/>
              <c:showPercent val="0"/>
              <c:showBubbleSize val="0"/>
            </c:dLbl>
            <c:dLbl>
              <c:idx val="1"/>
              <c:layout>
                <c:manualLayout>
                  <c:x val="0.10027616113203242"/>
                  <c:y val="-0.17344173441734417"/>
                </c:manualLayout>
              </c:layout>
              <c:dLblPos val="bestFit"/>
              <c:showLegendKey val="0"/>
              <c:showVal val="1"/>
              <c:showCatName val="1"/>
              <c:showSerName val="0"/>
              <c:showPercent val="0"/>
              <c:showBubbleSize val="0"/>
            </c:dLbl>
            <c:dLbl>
              <c:idx val="2"/>
              <c:layout>
                <c:manualLayout>
                  <c:x val="-3.0533624768475848E-2"/>
                  <c:y val="2.6118259607792928E-2"/>
                </c:manualLayout>
              </c:layout>
              <c:dLblPos val="bestFit"/>
              <c:showLegendKey val="0"/>
              <c:showVal val="1"/>
              <c:showCatName val="1"/>
              <c:showSerName val="0"/>
              <c:showPercent val="0"/>
              <c:showBubbleSize val="0"/>
            </c:dLbl>
            <c:dLbl>
              <c:idx val="3"/>
              <c:layout>
                <c:manualLayout>
                  <c:x val="0.13341619922927694"/>
                  <c:y val="-6.1935855579028226E-2"/>
                </c:manualLayout>
              </c:layout>
              <c:dLblPos val="bestFit"/>
              <c:showLegendKey val="0"/>
              <c:showVal val="1"/>
              <c:showCatName val="1"/>
              <c:showSerName val="0"/>
              <c:showPercent val="0"/>
              <c:showBubbleSize val="0"/>
            </c:dLbl>
            <c:dLbl>
              <c:idx val="4"/>
              <c:layout>
                <c:manualLayout>
                  <c:x val="-9.474135131101924E-2"/>
                  <c:y val="0.33197831978319781"/>
                </c:manualLayout>
              </c:layout>
              <c:dLblPos val="bestFit"/>
              <c:showLegendKey val="0"/>
              <c:showVal val="1"/>
              <c:showCatName val="1"/>
              <c:showSerName val="0"/>
              <c:showPercent val="0"/>
              <c:showBubbleSize val="0"/>
            </c:dLbl>
            <c:numFmt formatCode="#,##0" sourceLinked="0"/>
            <c:dLblPos val="bestFit"/>
            <c:showLegendKey val="0"/>
            <c:showVal val="1"/>
            <c:showCatName val="1"/>
            <c:showSerName val="0"/>
            <c:showPercent val="0"/>
            <c:showBubbleSize val="0"/>
            <c:showLeaderLines val="1"/>
          </c:dLbls>
          <c:cat>
            <c:strRef>
              <c:f>Sheet1!$A$2:$A$4</c:f>
              <c:strCache>
                <c:ptCount val="3"/>
                <c:pt idx="0">
                  <c:v>Број на возила</c:v>
                </c:pt>
                <c:pt idx="1">
                  <c:v>Број на скутери</c:v>
                </c:pt>
                <c:pt idx="2">
                  <c:v>друго</c:v>
                </c:pt>
              </c:strCache>
            </c:strRef>
          </c:cat>
          <c:val>
            <c:numRef>
              <c:f>Sheet1!$B$2:$B$4</c:f>
              <c:numCache>
                <c:formatCode>General</c:formatCode>
                <c:ptCount val="3"/>
                <c:pt idx="0">
                  <c:v>145</c:v>
                </c:pt>
                <c:pt idx="1">
                  <c:v>279</c:v>
                </c:pt>
                <c:pt idx="2">
                  <c:v>80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4.3506659951437425E-2"/>
          <c:y val="0.14022413410857704"/>
          <c:w val="0.95649334004856257"/>
          <c:h val="0.55431526100109418"/>
        </c:manualLayout>
      </c:layout>
      <c:barChart>
        <c:barDir val="col"/>
        <c:grouping val="clustered"/>
        <c:varyColors val="0"/>
        <c:ser>
          <c:idx val="0"/>
          <c:order val="0"/>
          <c:tx>
            <c:strRef>
              <c:f>Sheet1!$B$2</c:f>
              <c:strCache>
                <c:ptCount val="1"/>
                <c:pt idx="0">
                  <c:v>Точки за пристап</c:v>
                </c:pt>
              </c:strCache>
            </c:strRef>
          </c:tx>
          <c:invertIfNegative val="0"/>
          <c:cat>
            <c:strRef>
              <c:f>Sheet1!$A$3:$A$32</c:f>
              <c:strCache>
                <c:ptCount val="30"/>
                <c:pt idx="0">
                  <c:v>  ДХЛ Експрес Македонија ДООЕЛ Скопје</c:v>
                </c:pt>
                <c:pt idx="1">
                  <c:v>ИНТ ЕКСПРЕС МАКЕДОНИЈА ДООЕЛ СКОПЈЕ</c:v>
                </c:pt>
                <c:pt idx="2">
                  <c:v>ИН ТИМЕ МК БПС ДОО Скопје</c:v>
                </c:pt>
                <c:pt idx="3">
                  <c:v>Карго Експрес ДООЕЛ увоз извоз Битола</c:v>
                </c:pt>
                <c:pt idx="4">
                  <c:v>РСЕ ОПТИМА Вите ДООЕЛ увоз-извоз Скопје</c:v>
                </c:pt>
                <c:pt idx="5">
                  <c:v>ДРД КУРИР ДООЕЛ СКОПЈЕ</c:v>
                </c:pt>
                <c:pt idx="6">
                  <c:v>Велосипедист</c:v>
                </c:pt>
                <c:pt idx="7">
                  <c:v>ДЕЛИВЕРИМЕН ДОО увоз-извоз Скопје</c:v>
                </c:pt>
                <c:pt idx="8">
                  <c:v>ВИЗАРД ДЕЛИВЕРИ ДОО Скопје</c:v>
                </c:pt>
                <c:pt idx="9">
                  <c:v> ЈОКАМ пошта 2011 ДООЕЛ с. Оровник Дебарца</c:v>
                </c:pt>
                <c:pt idx="10">
                  <c:v>Брза пратка ДООЕЛ Скопје</c:v>
                </c:pt>
                <c:pt idx="11">
                  <c:v>ДелЦо ДООЕЛ Скопје</c:v>
                </c:pt>
                <c:pt idx="12">
                  <c:v>МЕРЏАНОСКИ ТП – Тетово</c:v>
                </c:pt>
                <c:pt idx="13">
                  <c:v>ГЛОБАЛ МЕССАГЕ СКОПЈЕ</c:v>
                </c:pt>
                <c:pt idx="14">
                  <c:v>РИВАЛ ИНЖИНЕРИНГ –подружница ЕКСПРЕС Скопје</c:v>
                </c:pt>
                <c:pt idx="15">
                  <c:v>Прологис  сервис  ДООЕЛ</c:v>
                </c:pt>
                <c:pt idx="16">
                  <c:v>Екстра 03 ДООЕЛ</c:v>
                </c:pt>
                <c:pt idx="17">
                  <c:v>Деливери Филип ДООЕЛ</c:v>
                </c:pt>
                <c:pt idx="18">
                  <c:v>НОВА ПОШТА ДОО Скопје</c:v>
                </c:pt>
                <c:pt idx="19">
                  <c:v>БАЛКАН ДЕЛИВЕРИ СЕРВИС</c:v>
                </c:pt>
                <c:pt idx="20">
                  <c:v> ТПЛ Тотал Логистик ДООЕЛ Скопје</c:v>
                </c:pt>
                <c:pt idx="21">
                  <c:v>ДЕЛИВЕРИ СЕРВИС ИНТЕРНЕШЕНЕЛ ДООЕЛ СКОПЈЕ</c:v>
                </c:pt>
                <c:pt idx="22">
                  <c:v>ПОСТ ЕСКПРЕС МАКЕДОНИЈА ДООЕЛ Скопје</c:v>
                </c:pt>
                <c:pt idx="23">
                  <c:v> ИН ПОШТА РАДЕСКИ ДООЕЛ Скопје</c:v>
                </c:pt>
                <c:pt idx="24">
                  <c:v> ЈДМ ПОСТ ЛОГИСТИКС Тетово</c:v>
                </c:pt>
                <c:pt idx="25">
                  <c:v> ЕКСПРЕС ПОШТА ДОО Струмица</c:v>
                </c:pt>
                <c:pt idx="26">
                  <c:v>БРЗА ПРАТКА ПОСТ-М ЛОГИСТИК ДООЕЛ експорт импорт Тетово</c:v>
                </c:pt>
                <c:pt idx="27">
                  <c:v>ДМ Јосифоски ДООЕЛ Прилеп</c:v>
                </c:pt>
                <c:pt idx="28">
                  <c:v>АБЦ Пост ТП Гостивар</c:v>
                </c:pt>
                <c:pt idx="29">
                  <c:v>Макрошпед</c:v>
                </c:pt>
              </c:strCache>
            </c:strRef>
          </c:cat>
          <c:val>
            <c:numRef>
              <c:f>Sheet1!$B$3:$B$32</c:f>
              <c:numCache>
                <c:formatCode>General</c:formatCode>
                <c:ptCount val="30"/>
                <c:pt idx="0">
                  <c:v>0</c:v>
                </c:pt>
                <c:pt idx="1">
                  <c:v>1</c:v>
                </c:pt>
                <c:pt idx="2">
                  <c:v>2</c:v>
                </c:pt>
                <c:pt idx="3">
                  <c:v>34</c:v>
                </c:pt>
                <c:pt idx="4">
                  <c:v>4</c:v>
                </c:pt>
                <c:pt idx="5">
                  <c:v>1</c:v>
                </c:pt>
                <c:pt idx="6">
                  <c:v>1</c:v>
                </c:pt>
                <c:pt idx="7">
                  <c:v>1</c:v>
                </c:pt>
                <c:pt idx="8">
                  <c:v>2</c:v>
                </c:pt>
                <c:pt idx="9">
                  <c:v>1</c:v>
                </c:pt>
                <c:pt idx="10">
                  <c:v>10</c:v>
                </c:pt>
                <c:pt idx="11">
                  <c:v>32</c:v>
                </c:pt>
                <c:pt idx="12">
                  <c:v>1</c:v>
                </c:pt>
                <c:pt idx="13">
                  <c:v>1</c:v>
                </c:pt>
                <c:pt idx="14">
                  <c:v>1</c:v>
                </c:pt>
                <c:pt idx="15">
                  <c:v>1</c:v>
                </c:pt>
                <c:pt idx="16">
                  <c:v>1</c:v>
                </c:pt>
                <c:pt idx="17">
                  <c:v>1</c:v>
                </c:pt>
                <c:pt idx="18">
                  <c:v>1</c:v>
                </c:pt>
                <c:pt idx="19">
                  <c:v>1</c:v>
                </c:pt>
                <c:pt idx="20">
                  <c:v>1</c:v>
                </c:pt>
                <c:pt idx="21">
                  <c:v>2</c:v>
                </c:pt>
                <c:pt idx="22">
                  <c:v>8</c:v>
                </c:pt>
                <c:pt idx="23">
                  <c:v>1</c:v>
                </c:pt>
                <c:pt idx="24">
                  <c:v>1</c:v>
                </c:pt>
                <c:pt idx="25">
                  <c:v>1</c:v>
                </c:pt>
                <c:pt idx="26">
                  <c:v>1</c:v>
                </c:pt>
                <c:pt idx="27">
                  <c:v>1</c:v>
                </c:pt>
                <c:pt idx="28">
                  <c:v>1</c:v>
                </c:pt>
                <c:pt idx="29">
                  <c:v>1</c:v>
                </c:pt>
              </c:numCache>
            </c:numRef>
          </c:val>
        </c:ser>
        <c:ser>
          <c:idx val="1"/>
          <c:order val="1"/>
          <c:tx>
            <c:strRef>
              <c:f>Sheet1!$C$2</c:f>
              <c:strCache>
                <c:ptCount val="1"/>
                <c:pt idx="0">
                  <c:v>Број на возила</c:v>
                </c:pt>
              </c:strCache>
            </c:strRef>
          </c:tx>
          <c:invertIfNegative val="0"/>
          <c:cat>
            <c:strRef>
              <c:f>Sheet1!$A$3:$A$32</c:f>
              <c:strCache>
                <c:ptCount val="30"/>
                <c:pt idx="0">
                  <c:v>  ДХЛ Експрес Македонија ДООЕЛ Скопје</c:v>
                </c:pt>
                <c:pt idx="1">
                  <c:v>ИНТ ЕКСПРЕС МАКЕДОНИЈА ДООЕЛ СКОПЈЕ</c:v>
                </c:pt>
                <c:pt idx="2">
                  <c:v>ИН ТИМЕ МК БПС ДОО Скопје</c:v>
                </c:pt>
                <c:pt idx="3">
                  <c:v>Карго Експрес ДООЕЛ увоз извоз Битола</c:v>
                </c:pt>
                <c:pt idx="4">
                  <c:v>РСЕ ОПТИМА Вите ДООЕЛ увоз-извоз Скопје</c:v>
                </c:pt>
                <c:pt idx="5">
                  <c:v>ДРД КУРИР ДООЕЛ СКОПЈЕ</c:v>
                </c:pt>
                <c:pt idx="6">
                  <c:v>Велосипедист</c:v>
                </c:pt>
                <c:pt idx="7">
                  <c:v>ДЕЛИВЕРИМЕН ДОО увоз-извоз Скопје</c:v>
                </c:pt>
                <c:pt idx="8">
                  <c:v>ВИЗАРД ДЕЛИВЕРИ ДОО Скопје</c:v>
                </c:pt>
                <c:pt idx="9">
                  <c:v> ЈОКАМ пошта 2011 ДООЕЛ с. Оровник Дебарца</c:v>
                </c:pt>
                <c:pt idx="10">
                  <c:v>Брза пратка ДООЕЛ Скопје</c:v>
                </c:pt>
                <c:pt idx="11">
                  <c:v>ДелЦо ДООЕЛ Скопје</c:v>
                </c:pt>
                <c:pt idx="12">
                  <c:v>МЕРЏАНОСКИ ТП – Тетово</c:v>
                </c:pt>
                <c:pt idx="13">
                  <c:v>ГЛОБАЛ МЕССАГЕ СКОПЈЕ</c:v>
                </c:pt>
                <c:pt idx="14">
                  <c:v>РИВАЛ ИНЖИНЕРИНГ –подружница ЕКСПРЕС Скопје</c:v>
                </c:pt>
                <c:pt idx="15">
                  <c:v>Прологис  сервис  ДООЕЛ</c:v>
                </c:pt>
                <c:pt idx="16">
                  <c:v>Екстра 03 ДООЕЛ</c:v>
                </c:pt>
                <c:pt idx="17">
                  <c:v>Деливери Филип ДООЕЛ</c:v>
                </c:pt>
                <c:pt idx="18">
                  <c:v>НОВА ПОШТА ДОО Скопје</c:v>
                </c:pt>
                <c:pt idx="19">
                  <c:v>БАЛКАН ДЕЛИВЕРИ СЕРВИС</c:v>
                </c:pt>
                <c:pt idx="20">
                  <c:v> ТПЛ Тотал Логистик ДООЕЛ Скопје</c:v>
                </c:pt>
                <c:pt idx="21">
                  <c:v>ДЕЛИВЕРИ СЕРВИС ИНТЕРНЕШЕНЕЛ ДООЕЛ СКОПЈЕ</c:v>
                </c:pt>
                <c:pt idx="22">
                  <c:v>ПОСТ ЕСКПРЕС МАКЕДОНИЈА ДООЕЛ Скопје</c:v>
                </c:pt>
                <c:pt idx="23">
                  <c:v> ИН ПОШТА РАДЕСКИ ДООЕЛ Скопје</c:v>
                </c:pt>
                <c:pt idx="24">
                  <c:v> ЈДМ ПОСТ ЛОГИСТИКС Тетово</c:v>
                </c:pt>
                <c:pt idx="25">
                  <c:v> ЕКСПРЕС ПОШТА ДОО Струмица</c:v>
                </c:pt>
                <c:pt idx="26">
                  <c:v>БРЗА ПРАТКА ПОСТ-М ЛОГИСТИК ДООЕЛ експорт импорт Тетово</c:v>
                </c:pt>
                <c:pt idx="27">
                  <c:v>ДМ Јосифоски ДООЕЛ Прилеп</c:v>
                </c:pt>
                <c:pt idx="28">
                  <c:v>АБЦ Пост ТП Гостивар</c:v>
                </c:pt>
                <c:pt idx="29">
                  <c:v>Макрошпед</c:v>
                </c:pt>
              </c:strCache>
            </c:strRef>
          </c:cat>
          <c:val>
            <c:numRef>
              <c:f>Sheet1!$C$3:$C$32</c:f>
              <c:numCache>
                <c:formatCode>General</c:formatCode>
                <c:ptCount val="30"/>
                <c:pt idx="0">
                  <c:v>0</c:v>
                </c:pt>
                <c:pt idx="1">
                  <c:v>18</c:v>
                </c:pt>
                <c:pt idx="2">
                  <c:v>12</c:v>
                </c:pt>
                <c:pt idx="3">
                  <c:v>56</c:v>
                </c:pt>
                <c:pt idx="4">
                  <c:v>8</c:v>
                </c:pt>
                <c:pt idx="5">
                  <c:v>5</c:v>
                </c:pt>
                <c:pt idx="6">
                  <c:v>1</c:v>
                </c:pt>
                <c:pt idx="7">
                  <c:v>1</c:v>
                </c:pt>
                <c:pt idx="8">
                  <c:v>2</c:v>
                </c:pt>
                <c:pt idx="9">
                  <c:v>1</c:v>
                </c:pt>
                <c:pt idx="10">
                  <c:v>30</c:v>
                </c:pt>
                <c:pt idx="11">
                  <c:v>107</c:v>
                </c:pt>
                <c:pt idx="12">
                  <c:v>1</c:v>
                </c:pt>
                <c:pt idx="13">
                  <c:v>1</c:v>
                </c:pt>
                <c:pt idx="14">
                  <c:v>1</c:v>
                </c:pt>
                <c:pt idx="15">
                  <c:v>2</c:v>
                </c:pt>
                <c:pt idx="16">
                  <c:v>10</c:v>
                </c:pt>
                <c:pt idx="17">
                  <c:v>1</c:v>
                </c:pt>
                <c:pt idx="18">
                  <c:v>35</c:v>
                </c:pt>
                <c:pt idx="19">
                  <c:v>3</c:v>
                </c:pt>
                <c:pt idx="20">
                  <c:v>26</c:v>
                </c:pt>
                <c:pt idx="21">
                  <c:v>7</c:v>
                </c:pt>
                <c:pt idx="22">
                  <c:v>17</c:v>
                </c:pt>
                <c:pt idx="23">
                  <c:v>8</c:v>
                </c:pt>
                <c:pt idx="24">
                  <c:v>1</c:v>
                </c:pt>
                <c:pt idx="25">
                  <c:v>15</c:v>
                </c:pt>
                <c:pt idx="26">
                  <c:v>1</c:v>
                </c:pt>
                <c:pt idx="27">
                  <c:v>1</c:v>
                </c:pt>
                <c:pt idx="28">
                  <c:v>1</c:v>
                </c:pt>
                <c:pt idx="29">
                  <c:v>1</c:v>
                </c:pt>
              </c:numCache>
            </c:numRef>
          </c:val>
        </c:ser>
        <c:dLbls>
          <c:showLegendKey val="0"/>
          <c:showVal val="0"/>
          <c:showCatName val="0"/>
          <c:showSerName val="0"/>
          <c:showPercent val="0"/>
          <c:showBubbleSize val="0"/>
        </c:dLbls>
        <c:gapWidth val="150"/>
        <c:axId val="278229760"/>
        <c:axId val="278231296"/>
      </c:barChart>
      <c:catAx>
        <c:axId val="278229760"/>
        <c:scaling>
          <c:orientation val="minMax"/>
        </c:scaling>
        <c:delete val="0"/>
        <c:axPos val="b"/>
        <c:numFmt formatCode="General" sourceLinked="1"/>
        <c:majorTickMark val="out"/>
        <c:minorTickMark val="none"/>
        <c:tickLblPos val="nextTo"/>
        <c:crossAx val="278231296"/>
        <c:crosses val="autoZero"/>
        <c:auto val="1"/>
        <c:lblAlgn val="ctr"/>
        <c:lblOffset val="100"/>
        <c:noMultiLvlLbl val="0"/>
      </c:catAx>
      <c:valAx>
        <c:axId val="278231296"/>
        <c:scaling>
          <c:orientation val="minMax"/>
          <c:max val="60"/>
        </c:scaling>
        <c:delete val="0"/>
        <c:axPos val="l"/>
        <c:majorGridlines/>
        <c:numFmt formatCode="General" sourceLinked="1"/>
        <c:majorTickMark val="out"/>
        <c:minorTickMark val="none"/>
        <c:tickLblPos val="nextTo"/>
        <c:crossAx val="278229760"/>
        <c:crosses val="autoZero"/>
        <c:crossBetween val="between"/>
      </c:valAx>
    </c:plotArea>
    <c:legend>
      <c:legendPos val="r"/>
      <c:layout>
        <c:manualLayout>
          <c:xMode val="edge"/>
          <c:yMode val="edge"/>
          <c:x val="0"/>
          <c:y val="0"/>
          <c:w val="0.18589605316496124"/>
          <c:h val="0.14524428422350821"/>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704454548815201"/>
          <c:y val="3.8039998521311597E-2"/>
          <c:w val="0.81072311970393374"/>
          <c:h val="0.86773439334362923"/>
        </c:manualLayout>
      </c:layout>
      <c:lineChart>
        <c:grouping val="standard"/>
        <c:varyColors val="0"/>
        <c:ser>
          <c:idx val="0"/>
          <c:order val="0"/>
          <c:tx>
            <c:strRef>
              <c:f>Sheet1!$D$14</c:f>
              <c:strCache>
                <c:ptCount val="1"/>
                <c:pt idx="0">
                  <c:v>Column1</c:v>
                </c:pt>
              </c:strCache>
            </c:strRef>
          </c:tx>
          <c:dLbls>
            <c:dLbl>
              <c:idx val="0"/>
              <c:layout>
                <c:manualLayout>
                  <c:x val="-7.9127573842002127E-2"/>
                  <c:y val="4.6948282408095211E-2"/>
                </c:manualLayout>
              </c:layout>
              <c:showLegendKey val="0"/>
              <c:showVal val="1"/>
              <c:showCatName val="0"/>
              <c:showSerName val="0"/>
              <c:showPercent val="0"/>
              <c:showBubbleSize val="0"/>
            </c:dLbl>
            <c:dLbl>
              <c:idx val="1"/>
              <c:layout>
                <c:manualLayout>
                  <c:x val="-7.5886781757914065E-2"/>
                  <c:y val="-5.0129252711335594E-2"/>
                </c:manualLayout>
              </c:layout>
              <c:showLegendKey val="0"/>
              <c:showVal val="1"/>
              <c:showCatName val="0"/>
              <c:showSerName val="0"/>
              <c:showPercent val="0"/>
              <c:showBubbleSize val="0"/>
            </c:dLbl>
            <c:dLbl>
              <c:idx val="2"/>
              <c:layout>
                <c:manualLayout>
                  <c:x val="-6.2597809076682318E-2"/>
                  <c:y val="-4.6379768566665015E-2"/>
                </c:manualLayout>
              </c:layout>
              <c:showLegendKey val="0"/>
              <c:showVal val="1"/>
              <c:showCatName val="0"/>
              <c:showSerName val="0"/>
              <c:showPercent val="0"/>
              <c:showBubbleSize val="0"/>
            </c:dLbl>
            <c:dLbl>
              <c:idx val="3"/>
              <c:layout>
                <c:manualLayout>
                  <c:x val="-6.6642350457366537E-2"/>
                  <c:y val="4.1218574093332676E-2"/>
                </c:manualLayout>
              </c:layout>
              <c:showLegendKey val="0"/>
              <c:showVal val="1"/>
              <c:showCatName val="0"/>
              <c:showSerName val="0"/>
              <c:showPercent val="0"/>
              <c:showBubbleSize val="0"/>
            </c:dLbl>
            <c:dLbl>
              <c:idx val="4"/>
              <c:layout>
                <c:manualLayout>
                  <c:x val="-6.8857589984350542E-2"/>
                  <c:y val="-4.313772099242312E-2"/>
                </c:manualLayout>
              </c:layout>
              <c:showLegendKey val="0"/>
              <c:showVal val="1"/>
              <c:showCatName val="0"/>
              <c:showSerName val="0"/>
              <c:showPercent val="0"/>
              <c:showBubbleSize val="0"/>
            </c:dLbl>
            <c:dLbl>
              <c:idx val="5"/>
              <c:layout>
                <c:manualLayout>
                  <c:x val="-5.2164840897235262E-2"/>
                  <c:y val="-3.6100959078228426E-2"/>
                </c:manualLayout>
              </c:layout>
              <c:showLegendKey val="0"/>
              <c:showVal val="1"/>
              <c:showCatName val="0"/>
              <c:showSerName val="0"/>
              <c:showPercent val="0"/>
              <c:showBubbleSize val="0"/>
            </c:dLbl>
            <c:dLbl>
              <c:idx val="6"/>
              <c:layout>
                <c:manualLayout>
                  <c:x val="0"/>
                  <c:y val="7.042253521126760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Sheet1!$C$15:$C$18</c:f>
              <c:strCache>
                <c:ptCount val="4"/>
                <c:pt idx="0">
                  <c:v>2014 година</c:v>
                </c:pt>
                <c:pt idx="1">
                  <c:v>2015 година</c:v>
                </c:pt>
                <c:pt idx="2">
                  <c:v>2016 година</c:v>
                </c:pt>
                <c:pt idx="3">
                  <c:v>2017 година</c:v>
                </c:pt>
              </c:strCache>
            </c:strRef>
          </c:cat>
          <c:val>
            <c:numRef>
              <c:f>Sheet1!$D$15:$D$18</c:f>
              <c:numCache>
                <c:formatCode>#,##0</c:formatCode>
                <c:ptCount val="4"/>
                <c:pt idx="0">
                  <c:v>2208220010</c:v>
                </c:pt>
                <c:pt idx="1">
                  <c:v>2033717836</c:v>
                </c:pt>
                <c:pt idx="2">
                  <c:v>2105394142</c:v>
                </c:pt>
                <c:pt idx="3">
                  <c:v>1949636961</c:v>
                </c:pt>
              </c:numCache>
            </c:numRef>
          </c:val>
          <c:smooth val="0"/>
        </c:ser>
        <c:dLbls>
          <c:showLegendKey val="0"/>
          <c:showVal val="0"/>
          <c:showCatName val="0"/>
          <c:showSerName val="0"/>
          <c:showPercent val="0"/>
          <c:showBubbleSize val="0"/>
        </c:dLbls>
        <c:marker val="1"/>
        <c:smooth val="0"/>
        <c:axId val="278238336"/>
        <c:axId val="278239872"/>
      </c:lineChart>
      <c:catAx>
        <c:axId val="278238336"/>
        <c:scaling>
          <c:orientation val="minMax"/>
        </c:scaling>
        <c:delete val="0"/>
        <c:axPos val="b"/>
        <c:majorGridlines/>
        <c:numFmt formatCode="General" sourceLinked="1"/>
        <c:majorTickMark val="out"/>
        <c:minorTickMark val="none"/>
        <c:tickLblPos val="nextTo"/>
        <c:crossAx val="278239872"/>
        <c:crosses val="autoZero"/>
        <c:auto val="1"/>
        <c:lblAlgn val="ctr"/>
        <c:lblOffset val="100"/>
        <c:noMultiLvlLbl val="0"/>
      </c:catAx>
      <c:valAx>
        <c:axId val="278239872"/>
        <c:scaling>
          <c:orientation val="minMax"/>
        </c:scaling>
        <c:delete val="0"/>
        <c:axPos val="l"/>
        <c:majorGridlines/>
        <c:numFmt formatCode="#,##0.00" sourceLinked="0"/>
        <c:majorTickMark val="out"/>
        <c:minorTickMark val="none"/>
        <c:tickLblPos val="nextTo"/>
        <c:crossAx val="278238336"/>
        <c:crosses val="autoZero"/>
        <c:crossBetween val="between"/>
      </c:valAx>
    </c:plotArea>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8559312936124531"/>
          <c:y val="8.4465602026542158E-2"/>
          <c:w val="0.79003875723264061"/>
          <c:h val="0.80957117865516703"/>
        </c:manualLayout>
      </c:layout>
      <c:lineChart>
        <c:grouping val="stacked"/>
        <c:varyColors val="0"/>
        <c:ser>
          <c:idx val="0"/>
          <c:order val="0"/>
          <c:tx>
            <c:strRef>
              <c:f>Sheet1!$D$14</c:f>
              <c:strCache>
                <c:ptCount val="1"/>
                <c:pt idx="0">
                  <c:v>Македонска пошта</c:v>
                </c:pt>
              </c:strCache>
            </c:strRef>
          </c:tx>
          <c:dLbls>
            <c:dLbl>
              <c:idx val="0"/>
              <c:layout>
                <c:manualLayout>
                  <c:x val="-7.3000536768652716E-2"/>
                  <c:y val="-5.3497942386831275E-2"/>
                </c:manualLayout>
              </c:layout>
              <c:showLegendKey val="0"/>
              <c:showVal val="1"/>
              <c:showCatName val="0"/>
              <c:showSerName val="0"/>
              <c:showPercent val="0"/>
              <c:showBubbleSize val="0"/>
            </c:dLbl>
            <c:dLbl>
              <c:idx val="1"/>
              <c:layout>
                <c:manualLayout>
                  <c:x val="-6.267175540255536E-2"/>
                  <c:y val="8.3576682544311595E-2"/>
                </c:manualLayout>
              </c:layout>
              <c:showLegendKey val="0"/>
              <c:showVal val="1"/>
              <c:showCatName val="0"/>
              <c:showSerName val="0"/>
              <c:showPercent val="0"/>
              <c:showBubbleSize val="0"/>
            </c:dLbl>
            <c:dLbl>
              <c:idx val="2"/>
              <c:layout>
                <c:manualLayout>
                  <c:x val="-7.5147611379495438E-2"/>
                  <c:y val="-5.3497942386831275E-2"/>
                </c:manualLayout>
              </c:layout>
              <c:showLegendKey val="0"/>
              <c:showVal val="1"/>
              <c:showCatName val="0"/>
              <c:showSerName val="0"/>
              <c:showPercent val="0"/>
              <c:showBubbleSize val="0"/>
            </c:dLbl>
            <c:dLbl>
              <c:idx val="3"/>
              <c:layout>
                <c:manualLayout>
                  <c:x val="-5.3676865271068172E-2"/>
                  <c:y val="-6.1728719095298284E-2"/>
                </c:manualLayout>
              </c:layout>
              <c:showLegendKey val="0"/>
              <c:showVal val="1"/>
              <c:showCatName val="0"/>
              <c:showSerName val="0"/>
              <c:showPercent val="0"/>
              <c:showBubbleSize val="0"/>
            </c:dLbl>
            <c:dLbl>
              <c:idx val="4"/>
              <c:layout>
                <c:manualLayout>
                  <c:x val="-9.6618526548915687E-2"/>
                  <c:y val="5.3497942386831275E-2"/>
                </c:manualLayout>
              </c:layout>
              <c:showLegendKey val="0"/>
              <c:showVal val="1"/>
              <c:showCatName val="0"/>
              <c:showSerName val="0"/>
              <c:showPercent val="0"/>
              <c:showBubbleSize val="0"/>
            </c:dLbl>
            <c:dLbl>
              <c:idx val="5"/>
              <c:layout>
                <c:manualLayout>
                  <c:x val="0"/>
                  <c:y val="-4.526748971193415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Sheet1!$C$15:$C$18</c:f>
              <c:strCache>
                <c:ptCount val="4"/>
                <c:pt idx="0">
                  <c:v>2014 година</c:v>
                </c:pt>
                <c:pt idx="1">
                  <c:v>2015 година</c:v>
                </c:pt>
                <c:pt idx="2">
                  <c:v>2016 година</c:v>
                </c:pt>
                <c:pt idx="3">
                  <c:v>2017 година</c:v>
                </c:pt>
              </c:strCache>
            </c:strRef>
          </c:cat>
          <c:val>
            <c:numRef>
              <c:f>Sheet1!$D$15:$D$18</c:f>
              <c:numCache>
                <c:formatCode>#,##0</c:formatCode>
                <c:ptCount val="4"/>
                <c:pt idx="0">
                  <c:v>1374557744</c:v>
                </c:pt>
                <c:pt idx="1">
                  <c:v>1372713191</c:v>
                </c:pt>
                <c:pt idx="2">
                  <c:v>1444389497</c:v>
                </c:pt>
                <c:pt idx="3">
                  <c:v>1210433686</c:v>
                </c:pt>
              </c:numCache>
            </c:numRef>
          </c:val>
          <c:smooth val="0"/>
        </c:ser>
        <c:dLbls>
          <c:showLegendKey val="0"/>
          <c:showVal val="0"/>
          <c:showCatName val="0"/>
          <c:showSerName val="0"/>
          <c:showPercent val="0"/>
          <c:showBubbleSize val="0"/>
        </c:dLbls>
        <c:marker val="1"/>
        <c:smooth val="0"/>
        <c:axId val="278702336"/>
        <c:axId val="279318528"/>
      </c:lineChart>
      <c:catAx>
        <c:axId val="278702336"/>
        <c:scaling>
          <c:orientation val="minMax"/>
        </c:scaling>
        <c:delete val="0"/>
        <c:axPos val="b"/>
        <c:majorGridlines/>
        <c:numFmt formatCode="General" sourceLinked="1"/>
        <c:majorTickMark val="out"/>
        <c:minorTickMark val="none"/>
        <c:tickLblPos val="nextTo"/>
        <c:crossAx val="279318528"/>
        <c:crosses val="autoZero"/>
        <c:auto val="1"/>
        <c:lblAlgn val="ctr"/>
        <c:lblOffset val="100"/>
        <c:noMultiLvlLbl val="0"/>
      </c:catAx>
      <c:valAx>
        <c:axId val="279318528"/>
        <c:scaling>
          <c:orientation val="minMax"/>
        </c:scaling>
        <c:delete val="0"/>
        <c:axPos val="l"/>
        <c:majorGridlines/>
        <c:numFmt formatCode="General" sourceLinked="0"/>
        <c:majorTickMark val="out"/>
        <c:minorTickMark val="none"/>
        <c:tickLblPos val="nextTo"/>
        <c:crossAx val="278702336"/>
        <c:crosses val="autoZero"/>
        <c:crossBetween val="between"/>
      </c:valAx>
    </c:plotArea>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6425881547415269"/>
          <c:y val="0.11120704388695599"/>
          <c:w val="0.78359745259371805"/>
          <c:h val="0.80957117865516703"/>
        </c:manualLayout>
      </c:layout>
      <c:lineChart>
        <c:grouping val="standard"/>
        <c:varyColors val="0"/>
        <c:ser>
          <c:idx val="0"/>
          <c:order val="0"/>
          <c:tx>
            <c:strRef>
              <c:f>Sheet1!$D$14</c:f>
              <c:strCache>
                <c:ptCount val="1"/>
                <c:pt idx="0">
                  <c:v>Column1</c:v>
                </c:pt>
              </c:strCache>
            </c:strRef>
          </c:tx>
          <c:dPt>
            <c:idx val="1"/>
            <c:bubble3D val="0"/>
          </c:dPt>
          <c:dLbls>
            <c:dLbl>
              <c:idx val="0"/>
              <c:layout>
                <c:manualLayout>
                  <c:x val="-2.215330084182543E-3"/>
                  <c:y val="2.5680534155110474E-2"/>
                </c:manualLayout>
              </c:layout>
              <c:showLegendKey val="0"/>
              <c:showVal val="1"/>
              <c:showCatName val="0"/>
              <c:showSerName val="0"/>
              <c:showPercent val="0"/>
              <c:showBubbleSize val="0"/>
            </c:dLbl>
            <c:dLbl>
              <c:idx val="1"/>
              <c:layout>
                <c:manualLayout>
                  <c:x val="-2.2150259293305819E-2"/>
                  <c:y val="-6.7211407858888447E-2"/>
                </c:manualLayout>
              </c:layout>
              <c:showLegendKey val="0"/>
              <c:showVal val="1"/>
              <c:showCatName val="0"/>
              <c:showSerName val="0"/>
              <c:showPercent val="0"/>
              <c:showBubbleSize val="0"/>
            </c:dLbl>
            <c:dLbl>
              <c:idx val="3"/>
              <c:layout>
                <c:manualLayout>
                  <c:x val="0"/>
                  <c:y val="4.6235374794472692E-2"/>
                </c:manualLayout>
              </c:layout>
              <c:showLegendKey val="0"/>
              <c:showVal val="1"/>
              <c:showCatName val="0"/>
              <c:showSerName val="0"/>
              <c:showPercent val="0"/>
              <c:showBubbleSize val="0"/>
            </c:dLbl>
            <c:dLbl>
              <c:idx val="4"/>
              <c:layout>
                <c:manualLayout>
                  <c:x val="-2.5764895330112721E-2"/>
                  <c:y val="-3.4883720930232558E-2"/>
                </c:manualLayout>
              </c:layout>
              <c:showLegendKey val="0"/>
              <c:showVal val="1"/>
              <c:showCatName val="0"/>
              <c:showSerName val="0"/>
              <c:showPercent val="0"/>
              <c:showBubbleSize val="0"/>
            </c:dLbl>
            <c:dLbl>
              <c:idx val="5"/>
              <c:tx>
                <c:rich>
                  <a:bodyPr/>
                  <a:lstStyle/>
                  <a:p>
                    <a:r>
                      <a:rPr lang="en-US"/>
                      <a:t>661</a:t>
                    </a:r>
                    <a:r>
                      <a:rPr lang="mk-MK"/>
                      <a:t>.</a:t>
                    </a:r>
                    <a:r>
                      <a:rPr lang="en-US"/>
                      <a:t>004</a:t>
                    </a:r>
                    <a:r>
                      <a:rPr lang="mk-MK"/>
                      <a:t>.</a:t>
                    </a:r>
                    <a:r>
                      <a:rPr lang="en-US"/>
                      <a:t>645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Sheet1!$C$15:$C$18</c:f>
              <c:strCache>
                <c:ptCount val="4"/>
                <c:pt idx="0">
                  <c:v>2014 година</c:v>
                </c:pt>
                <c:pt idx="1">
                  <c:v>2015 година</c:v>
                </c:pt>
                <c:pt idx="2">
                  <c:v>2016 година </c:v>
                </c:pt>
                <c:pt idx="3">
                  <c:v>2017година </c:v>
                </c:pt>
              </c:strCache>
            </c:strRef>
          </c:cat>
          <c:val>
            <c:numRef>
              <c:f>Sheet1!$D$15:$D$18</c:f>
              <c:numCache>
                <c:formatCode>#,##0</c:formatCode>
                <c:ptCount val="4"/>
                <c:pt idx="0">
                  <c:v>833662266</c:v>
                </c:pt>
                <c:pt idx="1">
                  <c:v>661004645</c:v>
                </c:pt>
                <c:pt idx="2">
                  <c:v>506666650</c:v>
                </c:pt>
                <c:pt idx="3">
                  <c:v>739203275</c:v>
                </c:pt>
              </c:numCache>
            </c:numRef>
          </c:val>
          <c:smooth val="0"/>
        </c:ser>
        <c:dLbls>
          <c:showLegendKey val="0"/>
          <c:showVal val="0"/>
          <c:showCatName val="0"/>
          <c:showSerName val="0"/>
          <c:showPercent val="0"/>
          <c:showBubbleSize val="0"/>
        </c:dLbls>
        <c:marker val="1"/>
        <c:smooth val="0"/>
        <c:axId val="279465344"/>
        <c:axId val="279471232"/>
      </c:lineChart>
      <c:catAx>
        <c:axId val="279465344"/>
        <c:scaling>
          <c:orientation val="minMax"/>
        </c:scaling>
        <c:delete val="0"/>
        <c:axPos val="b"/>
        <c:majorGridlines/>
        <c:numFmt formatCode="General" sourceLinked="1"/>
        <c:majorTickMark val="out"/>
        <c:minorTickMark val="none"/>
        <c:tickLblPos val="nextTo"/>
        <c:crossAx val="279471232"/>
        <c:crosses val="autoZero"/>
        <c:auto val="1"/>
        <c:lblAlgn val="ctr"/>
        <c:lblOffset val="100"/>
        <c:noMultiLvlLbl val="0"/>
      </c:catAx>
      <c:valAx>
        <c:axId val="279471232"/>
        <c:scaling>
          <c:orientation val="minMax"/>
        </c:scaling>
        <c:delete val="0"/>
        <c:axPos val="l"/>
        <c:majorGridlines/>
        <c:numFmt formatCode="#,##0.00" sourceLinked="0"/>
        <c:majorTickMark val="out"/>
        <c:minorTickMark val="none"/>
        <c:tickLblPos val="nextTo"/>
        <c:crossAx val="279465344"/>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7.2619993497791621E-2"/>
          <c:y val="0.16697444069491313"/>
          <c:w val="0.91476270904203438"/>
          <c:h val="0.45402105986751656"/>
        </c:manualLayout>
      </c:layout>
      <c:barChart>
        <c:barDir val="col"/>
        <c:grouping val="clustered"/>
        <c:varyColors val="0"/>
        <c:ser>
          <c:idx val="0"/>
          <c:order val="0"/>
          <c:tx>
            <c:strRef>
              <c:f>Sheet1!$B$1</c:f>
              <c:strCache>
                <c:ptCount val="1"/>
                <c:pt idx="0">
                  <c:v>2017</c:v>
                </c:pt>
              </c:strCache>
            </c:strRef>
          </c:tx>
          <c:invertIfNegative val="0"/>
          <c:dLbls>
            <c:showLegendKey val="0"/>
            <c:showVal val="1"/>
            <c:showCatName val="0"/>
            <c:showSerName val="0"/>
            <c:showPercent val="0"/>
            <c:showBubbleSize val="0"/>
            <c:showLeaderLines val="0"/>
          </c:dLbls>
          <c:cat>
            <c:strRef>
              <c:f>Sheet1!$A$2:$A$27</c:f>
              <c:strCache>
                <c:ptCount val="26"/>
                <c:pt idx="0">
                  <c:v>ДХЛ Експрес Македонија ДООЕЛ Скопје</c:v>
                </c:pt>
                <c:pt idx="1">
                  <c:v>ТНТ ЕКСПРЕС МАКЕДОНИЈА ДООЕЛ СКОПЈЕ</c:v>
                </c:pt>
                <c:pt idx="2">
                  <c:v>ИН ТИМЕ МК БПС ДОО Скопје</c:v>
                </c:pt>
                <c:pt idx="3">
                  <c:v>Карго Експрес ДООЕЛ увоз извоз Битола</c:v>
                </c:pt>
                <c:pt idx="4">
                  <c:v>РСЕ ОПТИМА Вите ДООЕЛ увоз-извоз Скопје</c:v>
                </c:pt>
                <c:pt idx="5">
                  <c:v>ДРД КУРИР ДООЕЛ СКОПЈЕ</c:v>
                </c:pt>
                <c:pt idx="6">
                  <c:v>СКОПЈЕ ВЕЛОСИПЕДИСТ</c:v>
                </c:pt>
                <c:pt idx="7">
                  <c:v>    ДЕЛИВЕРИМЕН ДОО увоз-извоз Скопје</c:v>
                </c:pt>
                <c:pt idx="8">
                  <c:v>ВИЗАРД ДЕЛИВЕРИ ДОО Скопје</c:v>
                </c:pt>
                <c:pt idx="9">
                  <c:v> ЈОКАМ пошта 2011 ДООЕЛ с. Оровник Дебарца</c:v>
                </c:pt>
                <c:pt idx="10">
                  <c:v>Брза пратка ДООЕЛ Скопје</c:v>
                </c:pt>
                <c:pt idx="11">
                  <c:v> ДелЦо ДООЕЛ Скопје</c:v>
                </c:pt>
                <c:pt idx="12">
                  <c:v>МЕРЏАНОСКИ ТП – Тетово</c:v>
                </c:pt>
                <c:pt idx="13">
                  <c:v>   ГЛОБАЛ МЕССАГЕ СКОПЈЕ</c:v>
                </c:pt>
                <c:pt idx="14">
                  <c:v> РИВАЛ ИНЖИНЕРИНГ –подружница ЕКСПРЕС Скопје</c:v>
                </c:pt>
                <c:pt idx="15">
                  <c:v>  Прологис  сервис  ДООЕЛ</c:v>
                </c:pt>
                <c:pt idx="16">
                  <c:v>Екстра 03 ДООЕЛ</c:v>
                </c:pt>
                <c:pt idx="17">
                  <c:v>   Деливери Филип ДООЕЛ</c:v>
                </c:pt>
                <c:pt idx="18">
                  <c:v>  НОВА ПОШТА ДОО Скопје</c:v>
                </c:pt>
                <c:pt idx="19">
                  <c:v>  БАЛКАН ДЕЛИВЕРИ СЕРВИС</c:v>
                </c:pt>
                <c:pt idx="20">
                  <c:v> ТПЛ Тотал Логистик ДООЕЛ Скопје</c:v>
                </c:pt>
                <c:pt idx="21">
                  <c:v>   ДЕЛИВЕРИ СЕРВИС ИНТЕРНЕШЕНЕЛ ДООЕЛ СКОПЈЕ</c:v>
                </c:pt>
                <c:pt idx="22">
                  <c:v>  ПОСТ ЕСКПРЕС МАКЕДОНИЈА ДООЕЛ Скопје</c:v>
                </c:pt>
                <c:pt idx="23">
                  <c:v>ИН ПОШТА РАДЕСКИ ДООЕЛ Скопје</c:v>
                </c:pt>
                <c:pt idx="24">
                  <c:v>ЈДМ ПОСТ ЛОГИСТИКС Тетово</c:v>
                </c:pt>
                <c:pt idx="25">
                  <c:v>ЕКСПРЕС ПОШТА ДОО Струмица</c:v>
                </c:pt>
              </c:strCache>
            </c:strRef>
          </c:cat>
          <c:val>
            <c:numRef>
              <c:f>Sheet1!$B$2:$B$27</c:f>
              <c:numCache>
                <c:formatCode>General</c:formatCode>
                <c:ptCount val="26"/>
                <c:pt idx="0">
                  <c:v>56</c:v>
                </c:pt>
                <c:pt idx="1">
                  <c:v>34</c:v>
                </c:pt>
                <c:pt idx="2">
                  <c:v>22</c:v>
                </c:pt>
                <c:pt idx="3">
                  <c:v>126</c:v>
                </c:pt>
                <c:pt idx="4">
                  <c:v>18</c:v>
                </c:pt>
                <c:pt idx="5">
                  <c:v>18</c:v>
                </c:pt>
                <c:pt idx="6">
                  <c:v>3</c:v>
                </c:pt>
                <c:pt idx="7">
                  <c:v>2</c:v>
                </c:pt>
                <c:pt idx="8">
                  <c:v>3</c:v>
                </c:pt>
                <c:pt idx="9">
                  <c:v>1</c:v>
                </c:pt>
                <c:pt idx="10">
                  <c:v>20</c:v>
                </c:pt>
                <c:pt idx="11">
                  <c:v>308</c:v>
                </c:pt>
                <c:pt idx="12">
                  <c:v>3</c:v>
                </c:pt>
                <c:pt idx="13">
                  <c:v>1</c:v>
                </c:pt>
                <c:pt idx="14">
                  <c:v>2</c:v>
                </c:pt>
                <c:pt idx="15">
                  <c:v>2</c:v>
                </c:pt>
                <c:pt idx="16">
                  <c:v>80</c:v>
                </c:pt>
                <c:pt idx="17">
                  <c:v>1</c:v>
                </c:pt>
                <c:pt idx="18">
                  <c:v>49</c:v>
                </c:pt>
                <c:pt idx="19">
                  <c:v>7</c:v>
                </c:pt>
                <c:pt idx="20">
                  <c:v>32</c:v>
                </c:pt>
                <c:pt idx="21">
                  <c:v>4</c:v>
                </c:pt>
                <c:pt idx="22">
                  <c:v>40</c:v>
                </c:pt>
                <c:pt idx="23">
                  <c:v>10</c:v>
                </c:pt>
                <c:pt idx="24">
                  <c:v>2</c:v>
                </c:pt>
                <c:pt idx="25">
                  <c:v>15</c:v>
                </c:pt>
              </c:numCache>
            </c:numRef>
          </c:val>
        </c:ser>
        <c:dLbls>
          <c:showLegendKey val="0"/>
          <c:showVal val="0"/>
          <c:showCatName val="0"/>
          <c:showSerName val="0"/>
          <c:showPercent val="0"/>
          <c:showBubbleSize val="0"/>
        </c:dLbls>
        <c:gapWidth val="150"/>
        <c:axId val="272274560"/>
        <c:axId val="272276096"/>
      </c:barChart>
      <c:catAx>
        <c:axId val="272274560"/>
        <c:scaling>
          <c:orientation val="minMax"/>
        </c:scaling>
        <c:delete val="0"/>
        <c:axPos val="b"/>
        <c:majorTickMark val="out"/>
        <c:minorTickMark val="none"/>
        <c:tickLblPos val="nextTo"/>
        <c:crossAx val="272276096"/>
        <c:crosses val="autoZero"/>
        <c:auto val="1"/>
        <c:lblAlgn val="ctr"/>
        <c:lblOffset val="100"/>
        <c:noMultiLvlLbl val="0"/>
      </c:catAx>
      <c:valAx>
        <c:axId val="272276096"/>
        <c:scaling>
          <c:orientation val="minMax"/>
          <c:max val="2500"/>
        </c:scaling>
        <c:delete val="0"/>
        <c:axPos val="l"/>
        <c:majorGridlines/>
        <c:numFmt formatCode="General" sourceLinked="1"/>
        <c:majorTickMark val="out"/>
        <c:minorTickMark val="none"/>
        <c:tickLblPos val="nextTo"/>
        <c:crossAx val="272274560"/>
        <c:crosses val="autoZero"/>
        <c:crossBetween val="between"/>
        <c:majorUnit val="700"/>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6425881547415269"/>
          <c:y val="0.11120704388695599"/>
          <c:w val="0.78359745259371805"/>
          <c:h val="0.80957117865516703"/>
        </c:manualLayout>
      </c:layout>
      <c:lineChart>
        <c:grouping val="standard"/>
        <c:varyColors val="0"/>
        <c:ser>
          <c:idx val="0"/>
          <c:order val="0"/>
          <c:tx>
            <c:strRef>
              <c:f>Sheet1!$D$14</c:f>
              <c:strCache>
                <c:ptCount val="1"/>
                <c:pt idx="0">
                  <c:v>Даватели</c:v>
                </c:pt>
              </c:strCache>
            </c:strRef>
          </c:tx>
          <c:dPt>
            <c:idx val="1"/>
            <c:bubble3D val="0"/>
          </c:dPt>
          <c:dLbls>
            <c:dLbl>
              <c:idx val="0"/>
              <c:layout>
                <c:manualLayout>
                  <c:x val="-2.215330084182543E-3"/>
                  <c:y val="2.5680534155110474E-2"/>
                </c:manualLayout>
              </c:layout>
              <c:showLegendKey val="0"/>
              <c:showVal val="1"/>
              <c:showCatName val="0"/>
              <c:showSerName val="1"/>
              <c:showPercent val="0"/>
              <c:showBubbleSize val="0"/>
            </c:dLbl>
            <c:dLbl>
              <c:idx val="1"/>
              <c:layout>
                <c:manualLayout>
                  <c:x val="-2.2150259293305819E-2"/>
                  <c:y val="-6.7211407858888447E-2"/>
                </c:manualLayout>
              </c:layout>
              <c:showLegendKey val="0"/>
              <c:showVal val="1"/>
              <c:showCatName val="0"/>
              <c:showSerName val="1"/>
              <c:showPercent val="0"/>
              <c:showBubbleSize val="0"/>
            </c:dLbl>
            <c:dLbl>
              <c:idx val="3"/>
              <c:layout>
                <c:manualLayout>
                  <c:x val="0"/>
                  <c:y val="4.6235374794472692E-2"/>
                </c:manualLayout>
              </c:layout>
              <c:showLegendKey val="0"/>
              <c:showVal val="1"/>
              <c:showCatName val="0"/>
              <c:showSerName val="1"/>
              <c:showPercent val="0"/>
              <c:showBubbleSize val="0"/>
            </c:dLbl>
            <c:dLbl>
              <c:idx val="4"/>
              <c:layout>
                <c:manualLayout>
                  <c:x val="-2.5764895330112721E-2"/>
                  <c:y val="-3.4883720930232558E-2"/>
                </c:manualLayout>
              </c:layout>
              <c:showLegendKey val="0"/>
              <c:showVal val="1"/>
              <c:showCatName val="0"/>
              <c:showSerName val="1"/>
              <c:showPercent val="0"/>
              <c:showBubbleSize val="0"/>
            </c:dLbl>
            <c:dLbl>
              <c:idx val="5"/>
              <c:tx>
                <c:rich>
                  <a:bodyPr/>
                  <a:lstStyle/>
                  <a:p>
                    <a:r>
                      <a:rPr lang="en-US"/>
                      <a:t>661</a:t>
                    </a:r>
                    <a:r>
                      <a:rPr lang="mk-MK"/>
                      <a:t>.</a:t>
                    </a:r>
                    <a:r>
                      <a:rPr lang="en-US"/>
                      <a:t>004</a:t>
                    </a:r>
                    <a:r>
                      <a:rPr lang="mk-MK"/>
                      <a:t>.</a:t>
                    </a:r>
                    <a:r>
                      <a:rPr lang="en-US"/>
                      <a:t>645</a:t>
                    </a:r>
                  </a:p>
                </c:rich>
              </c:tx>
              <c:showLegendKey val="0"/>
              <c:showVal val="1"/>
              <c:showCatName val="0"/>
              <c:showSerName val="1"/>
              <c:showPercent val="0"/>
              <c:showBubbleSize val="0"/>
            </c:dLbl>
            <c:showLegendKey val="0"/>
            <c:showVal val="1"/>
            <c:showCatName val="0"/>
            <c:showSerName val="1"/>
            <c:showPercent val="0"/>
            <c:showBubbleSize val="0"/>
            <c:showLeaderLines val="0"/>
          </c:dLbls>
          <c:cat>
            <c:strRef>
              <c:f>Sheet1!$C$15:$C$18</c:f>
              <c:strCache>
                <c:ptCount val="4"/>
                <c:pt idx="0">
                  <c:v>2014 година</c:v>
                </c:pt>
                <c:pt idx="1">
                  <c:v>2015 година</c:v>
                </c:pt>
                <c:pt idx="2">
                  <c:v>2016 година </c:v>
                </c:pt>
                <c:pt idx="3">
                  <c:v>2017година </c:v>
                </c:pt>
              </c:strCache>
            </c:strRef>
          </c:cat>
          <c:val>
            <c:numRef>
              <c:f>Sheet1!$D$15:$D$18</c:f>
              <c:numCache>
                <c:formatCode>#,##0</c:formatCode>
                <c:ptCount val="4"/>
                <c:pt idx="0">
                  <c:v>833662266</c:v>
                </c:pt>
                <c:pt idx="1">
                  <c:v>661004645</c:v>
                </c:pt>
                <c:pt idx="2">
                  <c:v>506666650</c:v>
                </c:pt>
                <c:pt idx="3">
                  <c:v>739203275</c:v>
                </c:pt>
              </c:numCache>
            </c:numRef>
          </c:val>
          <c:smooth val="0"/>
        </c:ser>
        <c:ser>
          <c:idx val="1"/>
          <c:order val="1"/>
          <c:tx>
            <c:strRef>
              <c:f>Sheet1!$E$14</c:f>
              <c:strCache>
                <c:ptCount val="1"/>
                <c:pt idx="0">
                  <c:v>Македонска пошта</c:v>
                </c:pt>
              </c:strCache>
            </c:strRef>
          </c:tx>
          <c:dLbls>
            <c:dLbl>
              <c:idx val="0"/>
              <c:layout>
                <c:manualLayout>
                  <c:x val="-9.4471282877079982E-2"/>
                  <c:y val="-0.1044776119402985"/>
                </c:manualLayout>
              </c:layout>
              <c:showLegendKey val="0"/>
              <c:showVal val="1"/>
              <c:showCatName val="0"/>
              <c:showSerName val="1"/>
              <c:showPercent val="0"/>
              <c:showBubbleSize val="0"/>
            </c:dLbl>
            <c:dLbl>
              <c:idx val="1"/>
              <c:layout>
                <c:manualLayout>
                  <c:x val="-8.8030059044551801E-2"/>
                  <c:y val="0.1044776119402985"/>
                </c:manualLayout>
              </c:layout>
              <c:showLegendKey val="0"/>
              <c:showVal val="1"/>
              <c:showCatName val="0"/>
              <c:showSerName val="1"/>
              <c:showPercent val="0"/>
              <c:showBubbleSize val="0"/>
            </c:dLbl>
            <c:dLbl>
              <c:idx val="2"/>
              <c:layout>
                <c:manualLayout>
                  <c:x val="-9.0177133655394523E-2"/>
                  <c:y val="-5.9701492537313432E-2"/>
                </c:manualLayout>
              </c:layout>
              <c:showLegendKey val="0"/>
              <c:showVal val="1"/>
              <c:showCatName val="0"/>
              <c:showSerName val="1"/>
              <c:showPercent val="0"/>
              <c:showBubbleSize val="0"/>
            </c:dLbl>
            <c:showLegendKey val="0"/>
            <c:showVal val="1"/>
            <c:showCatName val="0"/>
            <c:showSerName val="1"/>
            <c:showPercent val="0"/>
            <c:showBubbleSize val="0"/>
            <c:showLeaderLines val="0"/>
          </c:dLbls>
          <c:trendline>
            <c:trendlineType val="linear"/>
            <c:dispRSqr val="0"/>
            <c:dispEq val="0"/>
          </c:trendline>
          <c:cat>
            <c:strRef>
              <c:f>Sheet1!$C$15:$C$18</c:f>
              <c:strCache>
                <c:ptCount val="4"/>
                <c:pt idx="0">
                  <c:v>2014 година</c:v>
                </c:pt>
                <c:pt idx="1">
                  <c:v>2015 година</c:v>
                </c:pt>
                <c:pt idx="2">
                  <c:v>2016 година </c:v>
                </c:pt>
                <c:pt idx="3">
                  <c:v>2017година </c:v>
                </c:pt>
              </c:strCache>
            </c:strRef>
          </c:cat>
          <c:val>
            <c:numRef>
              <c:f>Sheet1!$E$15:$E$18</c:f>
              <c:numCache>
                <c:formatCode>#,##0</c:formatCode>
                <c:ptCount val="4"/>
                <c:pt idx="0">
                  <c:v>1374557744</c:v>
                </c:pt>
                <c:pt idx="1">
                  <c:v>1372713191</c:v>
                </c:pt>
                <c:pt idx="2">
                  <c:v>1444389497</c:v>
                </c:pt>
                <c:pt idx="3">
                  <c:v>1210433686</c:v>
                </c:pt>
              </c:numCache>
            </c:numRef>
          </c:val>
          <c:smooth val="0"/>
        </c:ser>
        <c:dLbls>
          <c:showLegendKey val="0"/>
          <c:showVal val="0"/>
          <c:showCatName val="0"/>
          <c:showSerName val="0"/>
          <c:showPercent val="0"/>
          <c:showBubbleSize val="0"/>
        </c:dLbls>
        <c:marker val="1"/>
        <c:smooth val="0"/>
        <c:axId val="279538304"/>
        <c:axId val="279605632"/>
      </c:lineChart>
      <c:catAx>
        <c:axId val="279538304"/>
        <c:scaling>
          <c:orientation val="minMax"/>
        </c:scaling>
        <c:delete val="0"/>
        <c:axPos val="b"/>
        <c:majorGridlines/>
        <c:numFmt formatCode="General" sourceLinked="1"/>
        <c:majorTickMark val="out"/>
        <c:minorTickMark val="none"/>
        <c:tickLblPos val="nextTo"/>
        <c:crossAx val="279605632"/>
        <c:crosses val="autoZero"/>
        <c:auto val="1"/>
        <c:lblAlgn val="ctr"/>
        <c:lblOffset val="100"/>
        <c:noMultiLvlLbl val="0"/>
      </c:catAx>
      <c:valAx>
        <c:axId val="279605632"/>
        <c:scaling>
          <c:orientation val="minMax"/>
        </c:scaling>
        <c:delete val="0"/>
        <c:axPos val="l"/>
        <c:majorGridlines/>
        <c:numFmt formatCode="#,##0.00" sourceLinked="0"/>
        <c:majorTickMark val="out"/>
        <c:minorTickMark val="none"/>
        <c:tickLblPos val="nextTo"/>
        <c:crossAx val="279538304"/>
        <c:crosses val="autoZero"/>
        <c:crossBetween val="between"/>
      </c:valAx>
    </c:plotArea>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704454548815201"/>
          <c:y val="3.8039998521311597E-2"/>
          <c:w val="0.81072311970393374"/>
          <c:h val="0.86773439334362923"/>
        </c:manualLayout>
      </c:layout>
      <c:lineChart>
        <c:grouping val="standard"/>
        <c:varyColors val="0"/>
        <c:ser>
          <c:idx val="0"/>
          <c:order val="0"/>
          <c:tx>
            <c:strRef>
              <c:f>Sheet1!$D$14</c:f>
              <c:strCache>
                <c:ptCount val="1"/>
                <c:pt idx="0">
                  <c:v>Column2</c:v>
                </c:pt>
              </c:strCache>
            </c:strRef>
          </c:tx>
          <c:dLbls>
            <c:dLbl>
              <c:idx val="0"/>
              <c:layout>
                <c:manualLayout>
                  <c:x val="-7.9127573842002127E-2"/>
                  <c:y val="4.6948282408095211E-2"/>
                </c:manualLayout>
              </c:layout>
              <c:showLegendKey val="0"/>
              <c:showVal val="1"/>
              <c:showCatName val="0"/>
              <c:showSerName val="0"/>
              <c:showPercent val="0"/>
              <c:showBubbleSize val="0"/>
            </c:dLbl>
            <c:dLbl>
              <c:idx val="1"/>
              <c:layout>
                <c:manualLayout>
                  <c:x val="-7.5886781757914065E-2"/>
                  <c:y val="-5.0129252711335594E-2"/>
                </c:manualLayout>
              </c:layout>
              <c:showLegendKey val="0"/>
              <c:showVal val="1"/>
              <c:showCatName val="0"/>
              <c:showSerName val="0"/>
              <c:showPercent val="0"/>
              <c:showBubbleSize val="0"/>
            </c:dLbl>
            <c:dLbl>
              <c:idx val="2"/>
              <c:layout>
                <c:manualLayout>
                  <c:x val="-6.2597809076682318E-2"/>
                  <c:y val="-4.6379768566665015E-2"/>
                </c:manualLayout>
              </c:layout>
              <c:showLegendKey val="0"/>
              <c:showVal val="1"/>
              <c:showCatName val="0"/>
              <c:showSerName val="0"/>
              <c:showPercent val="0"/>
              <c:showBubbleSize val="0"/>
            </c:dLbl>
            <c:dLbl>
              <c:idx val="3"/>
              <c:layout>
                <c:manualLayout>
                  <c:x val="-6.6642350457366537E-2"/>
                  <c:y val="4.1218574093332676E-2"/>
                </c:manualLayout>
              </c:layout>
              <c:showLegendKey val="0"/>
              <c:showVal val="1"/>
              <c:showCatName val="0"/>
              <c:showSerName val="0"/>
              <c:showPercent val="0"/>
              <c:showBubbleSize val="0"/>
            </c:dLbl>
            <c:dLbl>
              <c:idx val="4"/>
              <c:layout>
                <c:manualLayout>
                  <c:x val="-6.8857589984350542E-2"/>
                  <c:y val="-4.313772099242312E-2"/>
                </c:manualLayout>
              </c:layout>
              <c:showLegendKey val="0"/>
              <c:showVal val="1"/>
              <c:showCatName val="0"/>
              <c:showSerName val="0"/>
              <c:showPercent val="0"/>
              <c:showBubbleSize val="0"/>
            </c:dLbl>
            <c:dLbl>
              <c:idx val="5"/>
              <c:layout>
                <c:manualLayout>
                  <c:x val="-5.2164840897235262E-2"/>
                  <c:y val="-3.6100959078228426E-2"/>
                </c:manualLayout>
              </c:layout>
              <c:showLegendKey val="0"/>
              <c:showVal val="1"/>
              <c:showCatName val="0"/>
              <c:showSerName val="0"/>
              <c:showPercent val="0"/>
              <c:showBubbleSize val="0"/>
            </c:dLbl>
            <c:dLbl>
              <c:idx val="6"/>
              <c:layout>
                <c:manualLayout>
                  <c:x val="0"/>
                  <c:y val="7.042253521126760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Sheet1!$C$15:$C$18</c:f>
              <c:strCache>
                <c:ptCount val="4"/>
                <c:pt idx="0">
                  <c:v>2014 година</c:v>
                </c:pt>
                <c:pt idx="1">
                  <c:v>2015 година</c:v>
                </c:pt>
                <c:pt idx="2">
                  <c:v>2016 година</c:v>
                </c:pt>
                <c:pt idx="3">
                  <c:v>2017 година</c:v>
                </c:pt>
              </c:strCache>
            </c:strRef>
          </c:cat>
          <c:val>
            <c:numRef>
              <c:f>Sheet1!$D$15:$D$18</c:f>
              <c:numCache>
                <c:formatCode>#.##0.00\ "ден."</c:formatCode>
                <c:ptCount val="4"/>
                <c:pt idx="0">
                  <c:v>2149688675</c:v>
                </c:pt>
                <c:pt idx="1">
                  <c:v>2031426792</c:v>
                </c:pt>
                <c:pt idx="2">
                  <c:v>1827246824</c:v>
                </c:pt>
                <c:pt idx="3">
                  <c:v>2087343965</c:v>
                </c:pt>
              </c:numCache>
            </c:numRef>
          </c:val>
          <c:smooth val="0"/>
        </c:ser>
        <c:dLbls>
          <c:showLegendKey val="0"/>
          <c:showVal val="0"/>
          <c:showCatName val="0"/>
          <c:showSerName val="0"/>
          <c:showPercent val="0"/>
          <c:showBubbleSize val="0"/>
        </c:dLbls>
        <c:marker val="1"/>
        <c:smooth val="0"/>
        <c:axId val="279793664"/>
        <c:axId val="279795200"/>
      </c:lineChart>
      <c:catAx>
        <c:axId val="279793664"/>
        <c:scaling>
          <c:orientation val="minMax"/>
        </c:scaling>
        <c:delete val="0"/>
        <c:axPos val="b"/>
        <c:majorGridlines/>
        <c:numFmt formatCode="General" sourceLinked="1"/>
        <c:majorTickMark val="out"/>
        <c:minorTickMark val="none"/>
        <c:tickLblPos val="nextTo"/>
        <c:crossAx val="279795200"/>
        <c:crosses val="autoZero"/>
        <c:auto val="1"/>
        <c:lblAlgn val="ctr"/>
        <c:lblOffset val="100"/>
        <c:noMultiLvlLbl val="0"/>
      </c:catAx>
      <c:valAx>
        <c:axId val="279795200"/>
        <c:scaling>
          <c:orientation val="minMax"/>
        </c:scaling>
        <c:delete val="0"/>
        <c:axPos val="l"/>
        <c:majorGridlines/>
        <c:numFmt formatCode="#,##0.00" sourceLinked="0"/>
        <c:majorTickMark val="out"/>
        <c:minorTickMark val="none"/>
        <c:tickLblPos val="nextTo"/>
        <c:crossAx val="279793664"/>
        <c:crosses val="autoZero"/>
        <c:crossBetween val="between"/>
      </c:valAx>
    </c:plotArea>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2307323563721201"/>
          <c:y val="0"/>
          <c:w val="0.58057658523021705"/>
          <c:h val="0.99916909557576017"/>
        </c:manualLayout>
      </c:layout>
      <c:pieChart>
        <c:varyColors val="1"/>
        <c:ser>
          <c:idx val="0"/>
          <c:order val="0"/>
          <c:tx>
            <c:strRef>
              <c:f>Sheet1!$B$1</c:f>
              <c:strCache>
                <c:ptCount val="1"/>
                <c:pt idx="0">
                  <c:v>Број на рекламации-Македонска пошта</c:v>
                </c:pt>
              </c:strCache>
            </c:strRef>
          </c:tx>
          <c:explosion val="25"/>
          <c:dPt>
            <c:idx val="0"/>
            <c:bubble3D val="0"/>
          </c:dPt>
          <c:dLbls>
            <c:dLbl>
              <c:idx val="0"/>
              <c:layout>
                <c:manualLayout>
                  <c:x val="-2.9807970873492544E-3"/>
                  <c:y val="-0.22608887682143181"/>
                </c:manualLayout>
              </c:layout>
              <c:showLegendKey val="0"/>
              <c:showVal val="1"/>
              <c:showCatName val="0"/>
              <c:showSerName val="0"/>
              <c:showPercent val="0"/>
              <c:showBubbleSize val="0"/>
            </c:dLbl>
            <c:dLbl>
              <c:idx val="1"/>
              <c:layout>
                <c:manualLayout>
                  <c:x val="6.5861017784638529E-2"/>
                  <c:y val="0.20921857181645398"/>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1"/>
          </c:dLbls>
          <c:cat>
            <c:strRef>
              <c:f>Sheet1!$A$2:$A$4</c:f>
              <c:strCache>
                <c:ptCount val="3"/>
                <c:pt idx="0">
                  <c:v>Пречекорување на рок за достава</c:v>
                </c:pt>
                <c:pt idx="1">
                  <c:v>За оштетени/намалена содржина на поштенски пратки</c:v>
                </c:pt>
                <c:pt idx="2">
                  <c:v>За изгубени поштенски пратки</c:v>
                </c:pt>
              </c:strCache>
            </c:strRef>
          </c:cat>
          <c:val>
            <c:numRef>
              <c:f>Sheet1!$B$2:$B$4</c:f>
              <c:numCache>
                <c:formatCode>General</c:formatCode>
                <c:ptCount val="3"/>
                <c:pt idx="0">
                  <c:v>136</c:v>
                </c:pt>
                <c:pt idx="1">
                  <c:v>7</c:v>
                </c:pt>
                <c:pt idx="2">
                  <c:v>1907</c:v>
                </c:pt>
              </c:numCache>
            </c:numRef>
          </c:val>
        </c:ser>
        <c:dLbls>
          <c:showLegendKey val="0"/>
          <c:showVal val="0"/>
          <c:showCatName val="0"/>
          <c:showSerName val="0"/>
          <c:showPercent val="0"/>
          <c:showBubbleSize val="0"/>
          <c:showLeaderLines val="1"/>
        </c:dLbls>
        <c:firstSliceAng val="22"/>
      </c:pieChart>
    </c:plotArea>
    <c:legend>
      <c:legendPos val="r"/>
      <c:layout>
        <c:manualLayout>
          <c:xMode val="edge"/>
          <c:yMode val="edge"/>
          <c:x val="0.7597514561091725"/>
          <c:y val="6.371855033272357E-2"/>
          <c:w val="0.19191516790738236"/>
          <c:h val="0.81086292784830472"/>
        </c:manualLayou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2307323563721201"/>
          <c:y val="0"/>
          <c:w val="0.58057658523021705"/>
          <c:h val="0.99916909557576017"/>
        </c:manualLayout>
      </c:layout>
      <c:pieChart>
        <c:varyColors val="1"/>
        <c:ser>
          <c:idx val="0"/>
          <c:order val="0"/>
          <c:tx>
            <c:strRef>
              <c:f>Sheet1!$A$2</c:f>
              <c:strCache>
                <c:ptCount val="1"/>
                <c:pt idx="0">
                  <c:v>Број на рекламации-Македонска пошта</c:v>
                </c:pt>
              </c:strCache>
            </c:strRef>
          </c:tx>
          <c:explosion val="25"/>
          <c:dPt>
            <c:idx val="0"/>
            <c:bubble3D val="0"/>
          </c:dPt>
          <c:dLbls>
            <c:dLbl>
              <c:idx val="0"/>
              <c:layout>
                <c:manualLayout>
                  <c:x val="-2.9807970873492544E-3"/>
                  <c:y val="-0.22608887682143181"/>
                </c:manualLayout>
              </c:layout>
              <c:showLegendKey val="0"/>
              <c:showVal val="1"/>
              <c:showCatName val="0"/>
              <c:showSerName val="0"/>
              <c:showPercent val="0"/>
              <c:showBubbleSize val="0"/>
            </c:dLbl>
            <c:dLbl>
              <c:idx val="1"/>
              <c:layout>
                <c:manualLayout>
                  <c:x val="6.5861017784638529E-2"/>
                  <c:y val="0.20921857181645398"/>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1"/>
          </c:dLbls>
          <c:cat>
            <c:strRef>
              <c:f>Sheet1!$A$2:$A$3</c:f>
              <c:strCache>
                <c:ptCount val="2"/>
                <c:pt idx="0">
                  <c:v>Број на рекламации-Македонска пошта</c:v>
                </c:pt>
                <c:pt idx="1">
                  <c:v>Броја на рекламации кај даватели на слободниот поштенски пазар</c:v>
                </c:pt>
              </c:strCache>
            </c:strRef>
          </c:cat>
          <c:val>
            <c:numRef>
              <c:f>Sheet1!$B$2:$B$3</c:f>
              <c:numCache>
                <c:formatCode>General</c:formatCode>
                <c:ptCount val="2"/>
                <c:pt idx="0">
                  <c:v>2337</c:v>
                </c:pt>
                <c:pt idx="1">
                  <c:v>322</c:v>
                </c:pt>
              </c:numCache>
            </c:numRef>
          </c:val>
        </c:ser>
        <c:ser>
          <c:idx val="1"/>
          <c:order val="1"/>
          <c:tx>
            <c:strRef>
              <c:f>Sheet1!$A$3</c:f>
              <c:strCache>
                <c:ptCount val="1"/>
                <c:pt idx="0">
                  <c:v>Броја на рекламации кај даватели на слободниот поштенски пазар</c:v>
                </c:pt>
              </c:strCache>
            </c:strRef>
          </c:tx>
          <c:explosion val="25"/>
          <c:cat>
            <c:strRef>
              <c:f>Sheet1!$A$2:$A$3</c:f>
              <c:strCache>
                <c:ptCount val="2"/>
                <c:pt idx="0">
                  <c:v>Број на рекламации-Македонска пошта</c:v>
                </c:pt>
                <c:pt idx="1">
                  <c:v>Броја на рекламации кај даватели на слободниот поштенски пазар</c:v>
                </c:pt>
              </c:strCache>
            </c:strRef>
          </c:cat>
          <c:val>
            <c:numRef>
              <c:f>Sheet1!$C$2:$C$3</c:f>
              <c:numCache>
                <c:formatCode>General</c:formatCode>
                <c:ptCount val="2"/>
              </c:numCache>
            </c:numRef>
          </c:val>
        </c:ser>
        <c:dLbls>
          <c:showLegendKey val="0"/>
          <c:showVal val="0"/>
          <c:showCatName val="0"/>
          <c:showSerName val="0"/>
          <c:showPercent val="0"/>
          <c:showBubbleSize val="0"/>
          <c:showLeaderLines val="1"/>
        </c:dLbls>
        <c:firstSliceAng val="22"/>
      </c:pieChart>
    </c:plotArea>
    <c:legend>
      <c:legendPos val="r"/>
      <c:layout>
        <c:manualLayout>
          <c:xMode val="edge"/>
          <c:yMode val="edge"/>
          <c:x val="0.7597514561091725"/>
          <c:y val="6.371855033272357E-2"/>
          <c:w val="0.19191516790738236"/>
          <c:h val="0.81086292784830472"/>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75"/>
      <c:rotY val="22"/>
      <c:rAngAx val="0"/>
      <c:perspective val="30"/>
    </c:view3D>
    <c:floor>
      <c:thickness val="0"/>
    </c:floor>
    <c:sideWall>
      <c:thickness val="0"/>
    </c:sideWall>
    <c:backWall>
      <c:thickness val="0"/>
    </c:backWall>
    <c:plotArea>
      <c:layout>
        <c:manualLayout>
          <c:layoutTarget val="inner"/>
          <c:xMode val="edge"/>
          <c:yMode val="edge"/>
          <c:x val="0.12307323563721201"/>
          <c:y val="0"/>
          <c:w val="0.58057658523021705"/>
          <c:h val="0.99916909557576017"/>
        </c:manualLayout>
      </c:layout>
      <c:pie3DChart>
        <c:varyColors val="1"/>
        <c:ser>
          <c:idx val="0"/>
          <c:order val="0"/>
          <c:tx>
            <c:strRef>
              <c:f>Sheet1!$B$1</c:f>
              <c:strCache>
                <c:ptCount val="1"/>
                <c:pt idx="0">
                  <c:v>Број на рекламации-Македонска пошта</c:v>
                </c:pt>
              </c:strCache>
            </c:strRef>
          </c:tx>
          <c:dPt>
            <c:idx val="0"/>
            <c:bubble3D val="0"/>
          </c:dPt>
          <c:dLbls>
            <c:dLbl>
              <c:idx val="0"/>
              <c:layout>
                <c:manualLayout>
                  <c:x val="-2.9807970873492544E-3"/>
                  <c:y val="-0.22608887682143181"/>
                </c:manualLayout>
              </c:layout>
              <c:showLegendKey val="0"/>
              <c:showVal val="1"/>
              <c:showCatName val="0"/>
              <c:showSerName val="0"/>
              <c:showPercent val="0"/>
              <c:showBubbleSize val="0"/>
            </c:dLbl>
            <c:dLbl>
              <c:idx val="1"/>
              <c:layout>
                <c:manualLayout>
                  <c:x val="6.5861017784638529E-2"/>
                  <c:y val="0.20921857181645398"/>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1"/>
          </c:dLbls>
          <c:cat>
            <c:strRef>
              <c:f>Sheet1!$A$2:$A$3</c:f>
              <c:strCache>
                <c:ptCount val="2"/>
                <c:pt idx="0">
                  <c:v>Внатрешен сообраќај</c:v>
                </c:pt>
                <c:pt idx="1">
                  <c:v>Меѓународен сообраќај</c:v>
                </c:pt>
              </c:strCache>
            </c:strRef>
          </c:cat>
          <c:val>
            <c:numRef>
              <c:f>Sheet1!$B$2:$B$3</c:f>
              <c:numCache>
                <c:formatCode>General</c:formatCode>
                <c:ptCount val="2"/>
                <c:pt idx="0">
                  <c:v>1367</c:v>
                </c:pt>
                <c:pt idx="1">
                  <c:v>970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2680257664421166"/>
          <c:y val="0.15799451864097097"/>
          <c:w val="0.19191516790738236"/>
          <c:h val="0.62038659532199358"/>
        </c:manualLayou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2550797429391095"/>
          <c:y val="0.12374126354934563"/>
          <c:w val="0.85494512049630711"/>
          <c:h val="0.55288337249415576"/>
        </c:manualLayout>
      </c:layout>
      <c:bar3DChart>
        <c:barDir val="col"/>
        <c:grouping val="clustered"/>
        <c:varyColors val="0"/>
        <c:ser>
          <c:idx val="0"/>
          <c:order val="0"/>
          <c:tx>
            <c:strRef>
              <c:f>Sheet1!$B$1</c:f>
              <c:strCache>
                <c:ptCount val="1"/>
                <c:pt idx="0">
                  <c:v>Позитивно решени рекламации</c:v>
                </c:pt>
              </c:strCache>
            </c:strRef>
          </c:tx>
          <c:invertIfNegative val="0"/>
          <c:dLbls>
            <c:dLbl>
              <c:idx val="0"/>
              <c:layout>
                <c:manualLayout>
                  <c:x val="8.8593576965669985E-3"/>
                  <c:y val="6.2893081761006289E-2"/>
                </c:manualLayout>
              </c:layout>
              <c:tx>
                <c:rich>
                  <a:bodyPr/>
                  <a:lstStyle/>
                  <a:p>
                    <a:r>
                      <a:rPr lang="mk-MK" sz="900"/>
                      <a:t>2899</a:t>
                    </a:r>
                    <a:endParaRPr lang="en-US" sz="1200"/>
                  </a:p>
                </c:rich>
              </c:tx>
              <c:showLegendKey val="0"/>
              <c:showVal val="1"/>
              <c:showCatName val="0"/>
              <c:showSerName val="0"/>
              <c:showPercent val="0"/>
              <c:showBubbleSize val="0"/>
            </c:dLbl>
            <c:numFmt formatCode="#,##0" sourceLinked="0"/>
            <c:txPr>
              <a:bodyPr/>
              <a:lstStyle/>
              <a:p>
                <a:pPr>
                  <a:defRPr sz="900"/>
                </a:pPr>
                <a:endParaRPr lang="mk-MK"/>
              </a:p>
            </c:txPr>
            <c:showLegendKey val="0"/>
            <c:showVal val="1"/>
            <c:showCatName val="0"/>
            <c:showSerName val="0"/>
            <c:showPercent val="0"/>
            <c:showBubbleSize val="0"/>
            <c:showLeaderLines val="0"/>
          </c:dLbls>
          <c:cat>
            <c:strRef>
              <c:f>Sheet1!$A$2:$A$5</c:f>
              <c:strCache>
                <c:ptCount val="4"/>
                <c:pt idx="0">
                  <c:v>препорачани писма</c:v>
                </c:pt>
                <c:pt idx="1">
                  <c:v>пакети</c:v>
                </c:pt>
                <c:pt idx="2">
                  <c:v>вредносни пакети</c:v>
                </c:pt>
                <c:pt idx="3">
                  <c:v>обични писма</c:v>
                </c:pt>
              </c:strCache>
            </c:strRef>
          </c:cat>
          <c:val>
            <c:numRef>
              <c:f>Sheet1!$B$2:$B$5</c:f>
              <c:numCache>
                <c:formatCode>General</c:formatCode>
                <c:ptCount val="4"/>
                <c:pt idx="0">
                  <c:v>1363</c:v>
                </c:pt>
                <c:pt idx="1">
                  <c:v>9</c:v>
                </c:pt>
                <c:pt idx="2">
                  <c:v>17</c:v>
                </c:pt>
              </c:numCache>
            </c:numRef>
          </c:val>
        </c:ser>
        <c:ser>
          <c:idx val="1"/>
          <c:order val="1"/>
          <c:tx>
            <c:strRef>
              <c:f>Sheet1!$C$1</c:f>
              <c:strCache>
                <c:ptCount val="1"/>
                <c:pt idx="0">
                  <c:v>Негативно решени рекламации </c:v>
                </c:pt>
              </c:strCache>
            </c:strRef>
          </c:tx>
          <c:invertIfNegative val="0"/>
          <c:dLbls>
            <c:dLbl>
              <c:idx val="1"/>
              <c:layout>
                <c:manualLayout>
                  <c:x val="0"/>
                  <c:y val="-3.683241252302042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препорачани писма</c:v>
                </c:pt>
                <c:pt idx="1">
                  <c:v>пакети</c:v>
                </c:pt>
                <c:pt idx="2">
                  <c:v>вредносни пакети</c:v>
                </c:pt>
                <c:pt idx="3">
                  <c:v>обични писма</c:v>
                </c:pt>
              </c:strCache>
            </c:strRef>
          </c:cat>
          <c:val>
            <c:numRef>
              <c:f>Sheet1!$C$2:$C$5</c:f>
              <c:numCache>
                <c:formatCode>General</c:formatCode>
                <c:ptCount val="4"/>
                <c:pt idx="0">
                  <c:v>112</c:v>
                </c:pt>
                <c:pt idx="1">
                  <c:v>5</c:v>
                </c:pt>
                <c:pt idx="2">
                  <c:v>3</c:v>
                </c:pt>
                <c:pt idx="3">
                  <c:v>6</c:v>
                </c:pt>
              </c:numCache>
            </c:numRef>
          </c:val>
        </c:ser>
        <c:dLbls>
          <c:showLegendKey val="0"/>
          <c:showVal val="0"/>
          <c:showCatName val="0"/>
          <c:showSerName val="0"/>
          <c:showPercent val="0"/>
          <c:showBubbleSize val="0"/>
        </c:dLbls>
        <c:gapWidth val="150"/>
        <c:shape val="cylinder"/>
        <c:axId val="281566208"/>
        <c:axId val="281576192"/>
        <c:axId val="0"/>
      </c:bar3DChart>
      <c:catAx>
        <c:axId val="281566208"/>
        <c:scaling>
          <c:orientation val="minMax"/>
        </c:scaling>
        <c:delete val="0"/>
        <c:axPos val="b"/>
        <c:majorTickMark val="out"/>
        <c:minorTickMark val="none"/>
        <c:tickLblPos val="nextTo"/>
        <c:crossAx val="281576192"/>
        <c:crosses val="autoZero"/>
        <c:auto val="1"/>
        <c:lblAlgn val="ctr"/>
        <c:lblOffset val="100"/>
        <c:noMultiLvlLbl val="0"/>
      </c:catAx>
      <c:valAx>
        <c:axId val="281576192"/>
        <c:scaling>
          <c:orientation val="minMax"/>
        </c:scaling>
        <c:delete val="0"/>
        <c:axPos val="l"/>
        <c:majorGridlines/>
        <c:numFmt formatCode="General" sourceLinked="1"/>
        <c:majorTickMark val="out"/>
        <c:minorTickMark val="none"/>
        <c:tickLblPos val="nextTo"/>
        <c:crossAx val="281566208"/>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b"/>
      <c:layout>
        <c:manualLayout>
          <c:xMode val="edge"/>
          <c:yMode val="edge"/>
          <c:x val="0.1157593672883913"/>
          <c:y val="3.142780706130742E-2"/>
          <c:w val="0.68490508453885124"/>
          <c:h val="5.6864507502599908E-2"/>
        </c:manualLayout>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doughnutChart>
        <c:varyColors val="1"/>
        <c:ser>
          <c:idx val="0"/>
          <c:order val="0"/>
          <c:tx>
            <c:strRef>
              <c:f>Sheet1!$B$1</c:f>
              <c:strCache>
                <c:ptCount val="1"/>
                <c:pt idx="0">
                  <c:v>Column1</c:v>
                </c:pt>
              </c:strCache>
            </c:strRef>
          </c:tx>
          <c:explosion val="25"/>
          <c:dPt>
            <c:idx val="1"/>
            <c:bubble3D val="0"/>
          </c:dPt>
          <c:dPt>
            <c:idx val="2"/>
            <c:bubble3D val="0"/>
            <c:explosion val="12"/>
          </c:dPt>
          <c:dLbls>
            <c:dLbl>
              <c:idx val="0"/>
              <c:tx>
                <c:rich>
                  <a:bodyPr/>
                  <a:lstStyle/>
                  <a:p>
                    <a:r>
                      <a:rPr lang="mk-MK"/>
                      <a:t>Позитивно
76,7%</a:t>
                    </a:r>
                  </a:p>
                </c:rich>
              </c:tx>
              <c:showLegendKey val="0"/>
              <c:showVal val="0"/>
              <c:showCatName val="0"/>
              <c:showSerName val="0"/>
              <c:showPercent val="1"/>
              <c:showBubbleSize val="0"/>
            </c:dLbl>
            <c:dLbl>
              <c:idx val="1"/>
              <c:tx>
                <c:rich>
                  <a:bodyPr/>
                  <a:lstStyle/>
                  <a:p>
                    <a:r>
                      <a:rPr lang="mk-MK"/>
                      <a:t>Негативно
23,3 %</a:t>
                    </a:r>
                  </a:p>
                </c:rich>
              </c:tx>
              <c:showLegendKey val="0"/>
              <c:showVal val="0"/>
              <c:showCatName val="0"/>
              <c:showSerName val="0"/>
              <c:showPercent val="1"/>
              <c:showBubbleSize val="0"/>
            </c:dLbl>
            <c:numFmt formatCode="0.0%" sourceLinked="0"/>
            <c:showLegendKey val="0"/>
            <c:showVal val="0"/>
            <c:showCatName val="0"/>
            <c:showSerName val="0"/>
            <c:showPercent val="1"/>
            <c:showBubbleSize val="0"/>
            <c:showLeaderLines val="1"/>
          </c:dLbls>
          <c:cat>
            <c:strRef>
              <c:f>Sheet1!$A$2:$A$3</c:f>
              <c:strCache>
                <c:ptCount val="2"/>
                <c:pt idx="0">
                  <c:v>Позитивно</c:v>
                </c:pt>
                <c:pt idx="1">
                  <c:v>Негативно</c:v>
                </c:pt>
              </c:strCache>
            </c:strRef>
          </c:cat>
          <c:val>
            <c:numRef>
              <c:f>Sheet1!$B$2:$B$3</c:f>
              <c:numCache>
                <c:formatCode>General</c:formatCode>
                <c:ptCount val="2"/>
                <c:pt idx="0">
                  <c:v>119</c:v>
                </c:pt>
                <c:pt idx="1">
                  <c:v>37</c:v>
                </c:pt>
              </c:numCache>
            </c:numRef>
          </c:val>
        </c:ser>
        <c:dLbls>
          <c:showLegendKey val="0"/>
          <c:showVal val="0"/>
          <c:showCatName val="0"/>
          <c:showSerName val="0"/>
          <c:showPercent val="1"/>
          <c:showBubbleSize val="0"/>
          <c:showLeaderLines val="1"/>
        </c:dLbls>
        <c:firstSliceAng val="160"/>
        <c:holeSize val="50"/>
      </c:doughnutChart>
      <c:spPr>
        <a:gradFill>
          <a:gsLst>
            <a:gs pos="0">
              <a:schemeClr val="accent1">
                <a:tint val="66000"/>
                <a:satMod val="160000"/>
              </a:schemeClr>
            </a:gs>
            <a:gs pos="10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 in Microsoft Word]Sheet1'!$B$20</c:f>
              <c:strCache>
                <c:ptCount val="1"/>
                <c:pt idx="0">
                  <c:v>D+1</c:v>
                </c:pt>
              </c:strCache>
            </c:strRef>
          </c:tx>
          <c:invertIfNegative val="0"/>
          <c:cat>
            <c:strRef>
              <c:f>'[Chart in Microsoft Word]Sheet1'!$A$21:$A$32</c:f>
              <c:strCache>
                <c:ptCount val="12"/>
                <c:pt idx="0">
                  <c:v>јануари</c:v>
                </c:pt>
                <c:pt idx="1">
                  <c:v>февруари</c:v>
                </c:pt>
                <c:pt idx="2">
                  <c:v>март </c:v>
                </c:pt>
                <c:pt idx="3">
                  <c:v>април</c:v>
                </c:pt>
                <c:pt idx="4">
                  <c:v>мај</c:v>
                </c:pt>
                <c:pt idx="5">
                  <c:v>јуни</c:v>
                </c:pt>
                <c:pt idx="6">
                  <c:v>јули</c:v>
                </c:pt>
                <c:pt idx="7">
                  <c:v>август</c:v>
                </c:pt>
                <c:pt idx="8">
                  <c:v>септември</c:v>
                </c:pt>
                <c:pt idx="9">
                  <c:v>октомври</c:v>
                </c:pt>
                <c:pt idx="10">
                  <c:v>ноември</c:v>
                </c:pt>
                <c:pt idx="11">
                  <c:v>декември</c:v>
                </c:pt>
              </c:strCache>
            </c:strRef>
          </c:cat>
          <c:val>
            <c:numRef>
              <c:f>'[Chart in Microsoft Word]Sheet1'!$B$21:$B$32</c:f>
              <c:numCache>
                <c:formatCode>General</c:formatCode>
                <c:ptCount val="12"/>
                <c:pt idx="0">
                  <c:v>62.17</c:v>
                </c:pt>
                <c:pt idx="1">
                  <c:v>63.6</c:v>
                </c:pt>
                <c:pt idx="2">
                  <c:v>62.66</c:v>
                </c:pt>
                <c:pt idx="3">
                  <c:v>60.67</c:v>
                </c:pt>
                <c:pt idx="4">
                  <c:v>63.93</c:v>
                </c:pt>
                <c:pt idx="5">
                  <c:v>63.15</c:v>
                </c:pt>
                <c:pt idx="6">
                  <c:v>67.459999999999994</c:v>
                </c:pt>
                <c:pt idx="7">
                  <c:v>60.16</c:v>
                </c:pt>
                <c:pt idx="8">
                  <c:v>59.25</c:v>
                </c:pt>
                <c:pt idx="9">
                  <c:v>57.62</c:v>
                </c:pt>
                <c:pt idx="10">
                  <c:v>63.97</c:v>
                </c:pt>
                <c:pt idx="11">
                  <c:v>62.52</c:v>
                </c:pt>
              </c:numCache>
            </c:numRef>
          </c:val>
        </c:ser>
        <c:ser>
          <c:idx val="1"/>
          <c:order val="1"/>
          <c:tx>
            <c:strRef>
              <c:f>'[Chart in Microsoft Word]Sheet1'!$C$20</c:f>
              <c:strCache>
                <c:ptCount val="1"/>
                <c:pt idx="0">
                  <c:v>D+2</c:v>
                </c:pt>
              </c:strCache>
            </c:strRef>
          </c:tx>
          <c:invertIfNegative val="0"/>
          <c:cat>
            <c:strRef>
              <c:f>'[Chart in Microsoft Word]Sheet1'!$A$21:$A$32</c:f>
              <c:strCache>
                <c:ptCount val="12"/>
                <c:pt idx="0">
                  <c:v>јануари</c:v>
                </c:pt>
                <c:pt idx="1">
                  <c:v>февруари</c:v>
                </c:pt>
                <c:pt idx="2">
                  <c:v>март </c:v>
                </c:pt>
                <c:pt idx="3">
                  <c:v>април</c:v>
                </c:pt>
                <c:pt idx="4">
                  <c:v>мај</c:v>
                </c:pt>
                <c:pt idx="5">
                  <c:v>јуни</c:v>
                </c:pt>
                <c:pt idx="6">
                  <c:v>јули</c:v>
                </c:pt>
                <c:pt idx="7">
                  <c:v>август</c:v>
                </c:pt>
                <c:pt idx="8">
                  <c:v>септември</c:v>
                </c:pt>
                <c:pt idx="9">
                  <c:v>октомври</c:v>
                </c:pt>
                <c:pt idx="10">
                  <c:v>ноември</c:v>
                </c:pt>
                <c:pt idx="11">
                  <c:v>декември</c:v>
                </c:pt>
              </c:strCache>
            </c:strRef>
          </c:cat>
          <c:val>
            <c:numRef>
              <c:f>'[Chart in Microsoft Word]Sheet1'!$C$21:$C$32</c:f>
              <c:numCache>
                <c:formatCode>General</c:formatCode>
                <c:ptCount val="12"/>
                <c:pt idx="0">
                  <c:v>72.680000000000007</c:v>
                </c:pt>
                <c:pt idx="1">
                  <c:v>72.099999999999994</c:v>
                </c:pt>
                <c:pt idx="2">
                  <c:v>72.03</c:v>
                </c:pt>
                <c:pt idx="3">
                  <c:v>70.34</c:v>
                </c:pt>
                <c:pt idx="4">
                  <c:v>72.12</c:v>
                </c:pt>
                <c:pt idx="5">
                  <c:v>72.47</c:v>
                </c:pt>
                <c:pt idx="6">
                  <c:v>73.44</c:v>
                </c:pt>
                <c:pt idx="7">
                  <c:v>68.06</c:v>
                </c:pt>
                <c:pt idx="8">
                  <c:v>67.69</c:v>
                </c:pt>
                <c:pt idx="9">
                  <c:v>67.69</c:v>
                </c:pt>
                <c:pt idx="10">
                  <c:v>73.08</c:v>
                </c:pt>
                <c:pt idx="11">
                  <c:v>71.42</c:v>
                </c:pt>
              </c:numCache>
            </c:numRef>
          </c:val>
        </c:ser>
        <c:ser>
          <c:idx val="2"/>
          <c:order val="2"/>
          <c:tx>
            <c:strRef>
              <c:f>'[Chart in Microsoft Word]Sheet1'!$D$20</c:f>
              <c:strCache>
                <c:ptCount val="1"/>
                <c:pt idx="0">
                  <c:v>D+3</c:v>
                </c:pt>
              </c:strCache>
            </c:strRef>
          </c:tx>
          <c:invertIfNegative val="0"/>
          <c:cat>
            <c:strRef>
              <c:f>'[Chart in Microsoft Word]Sheet1'!$A$21:$A$32</c:f>
              <c:strCache>
                <c:ptCount val="12"/>
                <c:pt idx="0">
                  <c:v>јануари</c:v>
                </c:pt>
                <c:pt idx="1">
                  <c:v>февруари</c:v>
                </c:pt>
                <c:pt idx="2">
                  <c:v>март </c:v>
                </c:pt>
                <c:pt idx="3">
                  <c:v>април</c:v>
                </c:pt>
                <c:pt idx="4">
                  <c:v>мај</c:v>
                </c:pt>
                <c:pt idx="5">
                  <c:v>јуни</c:v>
                </c:pt>
                <c:pt idx="6">
                  <c:v>јули</c:v>
                </c:pt>
                <c:pt idx="7">
                  <c:v>август</c:v>
                </c:pt>
                <c:pt idx="8">
                  <c:v>септември</c:v>
                </c:pt>
                <c:pt idx="9">
                  <c:v>октомври</c:v>
                </c:pt>
                <c:pt idx="10">
                  <c:v>ноември</c:v>
                </c:pt>
                <c:pt idx="11">
                  <c:v>декември</c:v>
                </c:pt>
              </c:strCache>
            </c:strRef>
          </c:cat>
          <c:val>
            <c:numRef>
              <c:f>'[Chart in Microsoft Word]Sheet1'!$D$21:$D$32</c:f>
              <c:numCache>
                <c:formatCode>General</c:formatCode>
                <c:ptCount val="12"/>
                <c:pt idx="0">
                  <c:v>80.06</c:v>
                </c:pt>
                <c:pt idx="1">
                  <c:v>79.11</c:v>
                </c:pt>
                <c:pt idx="2">
                  <c:v>79.38</c:v>
                </c:pt>
                <c:pt idx="3">
                  <c:v>78.23</c:v>
                </c:pt>
                <c:pt idx="4">
                  <c:v>78.569999999999993</c:v>
                </c:pt>
                <c:pt idx="5">
                  <c:v>78.03</c:v>
                </c:pt>
                <c:pt idx="6">
                  <c:v>80</c:v>
                </c:pt>
                <c:pt idx="7">
                  <c:v>74.78</c:v>
                </c:pt>
                <c:pt idx="8">
                  <c:v>73.790000000000006</c:v>
                </c:pt>
                <c:pt idx="9">
                  <c:v>73.790000000000006</c:v>
                </c:pt>
                <c:pt idx="10">
                  <c:v>80.209999999999994</c:v>
                </c:pt>
                <c:pt idx="11">
                  <c:v>76.77</c:v>
                </c:pt>
              </c:numCache>
            </c:numRef>
          </c:val>
        </c:ser>
        <c:ser>
          <c:idx val="3"/>
          <c:order val="3"/>
          <c:tx>
            <c:strRef>
              <c:f>'[Chart in Microsoft Word]Sheet1'!$E$20</c:f>
              <c:strCache>
                <c:ptCount val="1"/>
                <c:pt idx="0">
                  <c:v>D+4</c:v>
                </c:pt>
              </c:strCache>
            </c:strRef>
          </c:tx>
          <c:invertIfNegative val="0"/>
          <c:cat>
            <c:strRef>
              <c:f>'[Chart in Microsoft Word]Sheet1'!$A$21:$A$32</c:f>
              <c:strCache>
                <c:ptCount val="12"/>
                <c:pt idx="0">
                  <c:v>јануари</c:v>
                </c:pt>
                <c:pt idx="1">
                  <c:v>февруари</c:v>
                </c:pt>
                <c:pt idx="2">
                  <c:v>март </c:v>
                </c:pt>
                <c:pt idx="3">
                  <c:v>април</c:v>
                </c:pt>
                <c:pt idx="4">
                  <c:v>мај</c:v>
                </c:pt>
                <c:pt idx="5">
                  <c:v>јуни</c:v>
                </c:pt>
                <c:pt idx="6">
                  <c:v>јули</c:v>
                </c:pt>
                <c:pt idx="7">
                  <c:v>август</c:v>
                </c:pt>
                <c:pt idx="8">
                  <c:v>септември</c:v>
                </c:pt>
                <c:pt idx="9">
                  <c:v>октомври</c:v>
                </c:pt>
                <c:pt idx="10">
                  <c:v>ноември</c:v>
                </c:pt>
                <c:pt idx="11">
                  <c:v>декември</c:v>
                </c:pt>
              </c:strCache>
            </c:strRef>
          </c:cat>
          <c:val>
            <c:numRef>
              <c:f>'[Chart in Microsoft Word]Sheet1'!$E$21:$E$32</c:f>
              <c:numCache>
                <c:formatCode>General</c:formatCode>
                <c:ptCount val="12"/>
                <c:pt idx="0">
                  <c:v>87.51</c:v>
                </c:pt>
                <c:pt idx="1">
                  <c:v>87.98</c:v>
                </c:pt>
                <c:pt idx="2">
                  <c:v>87.63</c:v>
                </c:pt>
                <c:pt idx="3">
                  <c:v>86.06</c:v>
                </c:pt>
                <c:pt idx="4">
                  <c:v>85.81</c:v>
                </c:pt>
                <c:pt idx="5">
                  <c:v>85.62</c:v>
                </c:pt>
                <c:pt idx="6">
                  <c:v>86.24</c:v>
                </c:pt>
                <c:pt idx="7">
                  <c:v>81.52</c:v>
                </c:pt>
                <c:pt idx="8">
                  <c:v>80.64</c:v>
                </c:pt>
                <c:pt idx="9">
                  <c:v>80.64</c:v>
                </c:pt>
                <c:pt idx="10">
                  <c:v>85.6</c:v>
                </c:pt>
                <c:pt idx="11">
                  <c:v>84.55</c:v>
                </c:pt>
              </c:numCache>
            </c:numRef>
          </c:val>
        </c:ser>
        <c:dLbls>
          <c:showLegendKey val="0"/>
          <c:showVal val="0"/>
          <c:showCatName val="0"/>
          <c:showSerName val="0"/>
          <c:showPercent val="0"/>
          <c:showBubbleSize val="0"/>
        </c:dLbls>
        <c:gapWidth val="150"/>
        <c:axId val="281637632"/>
        <c:axId val="281639168"/>
      </c:barChart>
      <c:catAx>
        <c:axId val="281637632"/>
        <c:scaling>
          <c:orientation val="minMax"/>
        </c:scaling>
        <c:delete val="0"/>
        <c:axPos val="b"/>
        <c:majorTickMark val="out"/>
        <c:minorTickMark val="none"/>
        <c:tickLblPos val="nextTo"/>
        <c:crossAx val="281639168"/>
        <c:crosses val="autoZero"/>
        <c:auto val="1"/>
        <c:lblAlgn val="ctr"/>
        <c:lblOffset val="100"/>
        <c:noMultiLvlLbl val="0"/>
      </c:catAx>
      <c:valAx>
        <c:axId val="281639168"/>
        <c:scaling>
          <c:orientation val="minMax"/>
        </c:scaling>
        <c:delete val="0"/>
        <c:axPos val="l"/>
        <c:majorGridlines/>
        <c:numFmt formatCode="General" sourceLinked="1"/>
        <c:majorTickMark val="out"/>
        <c:minorTickMark val="none"/>
        <c:tickLblPos val="nextTo"/>
        <c:crossAx val="2816376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48840769903763"/>
          <c:y val="5.1400554097404488E-2"/>
          <c:w val="0.5754991251093613"/>
          <c:h val="0.8326195683872849"/>
        </c:manualLayout>
      </c:layout>
      <c:barChart>
        <c:barDir val="col"/>
        <c:grouping val="clustered"/>
        <c:varyColors val="0"/>
        <c:ser>
          <c:idx val="0"/>
          <c:order val="0"/>
          <c:tx>
            <c:strRef>
              <c:f>'[Chart in Microsoft Word]Sheet1'!$B$1</c:f>
              <c:strCache>
                <c:ptCount val="1"/>
                <c:pt idx="0">
                  <c:v>Македонска пошта</c:v>
                </c:pt>
              </c:strCache>
            </c:strRef>
          </c:tx>
          <c:invertIfNegative val="0"/>
          <c:dLbls>
            <c:showLegendKey val="0"/>
            <c:showVal val="1"/>
            <c:showCatName val="0"/>
            <c:showSerName val="0"/>
            <c:showPercent val="0"/>
            <c:showBubbleSize val="0"/>
            <c:showLeaderLines val="0"/>
          </c:dLbls>
          <c:cat>
            <c:numRef>
              <c:f>'[Chart in Microsoft Word]Sheet1'!$A$2:$A$5</c:f>
              <c:numCache>
                <c:formatCode>General</c:formatCode>
                <c:ptCount val="4"/>
                <c:pt idx="0">
                  <c:v>2014</c:v>
                </c:pt>
                <c:pt idx="1">
                  <c:v>2015</c:v>
                </c:pt>
                <c:pt idx="2">
                  <c:v>2016</c:v>
                </c:pt>
                <c:pt idx="3">
                  <c:v>2017</c:v>
                </c:pt>
              </c:numCache>
            </c:numRef>
          </c:cat>
          <c:val>
            <c:numRef>
              <c:f>'[Chart in Microsoft Word]Sheet1'!$B$2:$B$5</c:f>
              <c:numCache>
                <c:formatCode>General</c:formatCode>
                <c:ptCount val="4"/>
                <c:pt idx="0">
                  <c:v>46843550</c:v>
                </c:pt>
                <c:pt idx="1">
                  <c:v>44700920</c:v>
                </c:pt>
                <c:pt idx="2">
                  <c:v>42627144</c:v>
                </c:pt>
                <c:pt idx="3">
                  <c:v>38061355</c:v>
                </c:pt>
              </c:numCache>
            </c:numRef>
          </c:val>
        </c:ser>
        <c:ser>
          <c:idx val="1"/>
          <c:order val="1"/>
          <c:tx>
            <c:strRef>
              <c:f>'[Chart in Microsoft Word]Sheet1'!$C$1</c:f>
              <c:strCache>
                <c:ptCount val="1"/>
                <c:pt idx="0">
                  <c:v>Други даватели</c:v>
                </c:pt>
              </c:strCache>
            </c:strRef>
          </c:tx>
          <c:invertIfNegative val="0"/>
          <c:dLbls>
            <c:showLegendKey val="0"/>
            <c:showVal val="1"/>
            <c:showCatName val="0"/>
            <c:showSerName val="0"/>
            <c:showPercent val="0"/>
            <c:showBubbleSize val="0"/>
            <c:showLeaderLines val="0"/>
          </c:dLbls>
          <c:cat>
            <c:numRef>
              <c:f>'[Chart in Microsoft Word]Sheet1'!$A$2:$A$5</c:f>
              <c:numCache>
                <c:formatCode>General</c:formatCode>
                <c:ptCount val="4"/>
                <c:pt idx="0">
                  <c:v>2014</c:v>
                </c:pt>
                <c:pt idx="1">
                  <c:v>2015</c:v>
                </c:pt>
                <c:pt idx="2">
                  <c:v>2016</c:v>
                </c:pt>
                <c:pt idx="3">
                  <c:v>2017</c:v>
                </c:pt>
              </c:numCache>
            </c:numRef>
          </c:cat>
          <c:val>
            <c:numRef>
              <c:f>'[Chart in Microsoft Word]Sheet1'!$C$2:$C$5</c:f>
              <c:numCache>
                <c:formatCode>General</c:formatCode>
                <c:ptCount val="4"/>
                <c:pt idx="0">
                  <c:v>3063236</c:v>
                </c:pt>
                <c:pt idx="1">
                  <c:v>2438407</c:v>
                </c:pt>
                <c:pt idx="2">
                  <c:v>2571484</c:v>
                </c:pt>
                <c:pt idx="3">
                  <c:v>2553241</c:v>
                </c:pt>
              </c:numCache>
            </c:numRef>
          </c:val>
        </c:ser>
        <c:dLbls>
          <c:showLegendKey val="0"/>
          <c:showVal val="0"/>
          <c:showCatName val="0"/>
          <c:showSerName val="0"/>
          <c:showPercent val="0"/>
          <c:showBubbleSize val="0"/>
        </c:dLbls>
        <c:gapWidth val="191"/>
        <c:overlap val="-13"/>
        <c:axId val="272285056"/>
        <c:axId val="272290944"/>
      </c:barChart>
      <c:catAx>
        <c:axId val="272285056"/>
        <c:scaling>
          <c:orientation val="minMax"/>
        </c:scaling>
        <c:delete val="0"/>
        <c:axPos val="b"/>
        <c:numFmt formatCode="General" sourceLinked="1"/>
        <c:majorTickMark val="out"/>
        <c:minorTickMark val="none"/>
        <c:tickLblPos val="nextTo"/>
        <c:crossAx val="272290944"/>
        <c:crosses val="autoZero"/>
        <c:auto val="1"/>
        <c:lblAlgn val="ctr"/>
        <c:lblOffset val="100"/>
        <c:noMultiLvlLbl val="0"/>
      </c:catAx>
      <c:valAx>
        <c:axId val="272290944"/>
        <c:scaling>
          <c:orientation val="minMax"/>
        </c:scaling>
        <c:delete val="0"/>
        <c:axPos val="l"/>
        <c:majorGridlines/>
        <c:numFmt formatCode="General" sourceLinked="1"/>
        <c:majorTickMark val="out"/>
        <c:minorTickMark val="none"/>
        <c:tickLblPos val="nextTo"/>
        <c:crossAx val="27228505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7.9113168999788361E-2"/>
          <c:y val="2.3537766112569272E-2"/>
          <c:w val="0.86271897581644863"/>
          <c:h val="0.87790667833187519"/>
        </c:manualLayout>
      </c:layout>
      <c:bar3DChart>
        <c:barDir val="bar"/>
        <c:grouping val="clustered"/>
        <c:varyColors val="0"/>
        <c:ser>
          <c:idx val="0"/>
          <c:order val="0"/>
          <c:tx>
            <c:strRef>
              <c:f>Sheet1!$B$1</c:f>
              <c:strCache>
                <c:ptCount val="1"/>
                <c:pt idx="0">
                  <c:v>Вкупен обем-Македонска пошта (2008/2012)</c:v>
                </c:pt>
              </c:strCache>
            </c:strRef>
          </c:tx>
          <c:invertIfNegative val="0"/>
          <c:dLbls>
            <c:numFmt formatCode="#,##0" sourceLinked="0"/>
            <c:showLegendKey val="0"/>
            <c:showVal val="1"/>
            <c:showCatName val="0"/>
            <c:showSerName val="0"/>
            <c:showPercent val="0"/>
            <c:showBubbleSize val="0"/>
            <c:showLeaderLines val="0"/>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46843550</c:v>
                </c:pt>
                <c:pt idx="1">
                  <c:v>44700920</c:v>
                </c:pt>
                <c:pt idx="2">
                  <c:v>42627144</c:v>
                </c:pt>
                <c:pt idx="3">
                  <c:v>38061355</c:v>
                </c:pt>
              </c:numCache>
            </c:numRef>
          </c:val>
        </c:ser>
        <c:dLbls>
          <c:showLegendKey val="0"/>
          <c:showVal val="0"/>
          <c:showCatName val="0"/>
          <c:showSerName val="0"/>
          <c:showPercent val="0"/>
          <c:showBubbleSize val="0"/>
        </c:dLbls>
        <c:gapWidth val="117"/>
        <c:shape val="cylinder"/>
        <c:axId val="273090048"/>
        <c:axId val="273091584"/>
        <c:axId val="0"/>
      </c:bar3DChart>
      <c:catAx>
        <c:axId val="273090048"/>
        <c:scaling>
          <c:orientation val="minMax"/>
        </c:scaling>
        <c:delete val="0"/>
        <c:axPos val="l"/>
        <c:numFmt formatCode="General" sourceLinked="1"/>
        <c:majorTickMark val="out"/>
        <c:minorTickMark val="none"/>
        <c:tickLblPos val="nextTo"/>
        <c:crossAx val="273091584"/>
        <c:crosses val="autoZero"/>
        <c:auto val="1"/>
        <c:lblAlgn val="ctr"/>
        <c:lblOffset val="100"/>
        <c:noMultiLvlLbl val="0"/>
      </c:catAx>
      <c:valAx>
        <c:axId val="273091584"/>
        <c:scaling>
          <c:orientation val="minMax"/>
        </c:scaling>
        <c:delete val="0"/>
        <c:axPos val="b"/>
        <c:majorGridlines/>
        <c:numFmt formatCode="#,##0" sourceLinked="0"/>
        <c:majorTickMark val="out"/>
        <c:minorTickMark val="none"/>
        <c:tickLblPos val="nextTo"/>
        <c:crossAx val="27309004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8.0186020436765801E-2"/>
          <c:y val="0.2216805926782088"/>
          <c:w val="0.62206695036906789"/>
          <c:h val="0.67478372542881682"/>
        </c:manualLayout>
      </c:layout>
      <c:pieChart>
        <c:varyColors val="1"/>
        <c:ser>
          <c:idx val="0"/>
          <c:order val="0"/>
          <c:tx>
            <c:strRef>
              <c:f>Sheet1!$B$1</c:f>
              <c:strCache>
                <c:ptCount val="1"/>
                <c:pt idx="0">
                  <c:v>35809522</c:v>
                </c:pt>
              </c:strCache>
            </c:strRef>
          </c:tx>
          <c:explosion val="25"/>
          <c:dPt>
            <c:idx val="0"/>
            <c:bubble3D val="0"/>
          </c:dPt>
          <c:dPt>
            <c:idx val="1"/>
            <c:bubble3D val="0"/>
          </c:dPt>
          <c:dPt>
            <c:idx val="2"/>
            <c:bubble3D val="0"/>
          </c:dPt>
          <c:dPt>
            <c:idx val="3"/>
            <c:bubble3D val="0"/>
          </c:dPt>
          <c:dPt>
            <c:idx val="4"/>
            <c:bubble3D val="0"/>
          </c:dPt>
          <c:dPt>
            <c:idx val="5"/>
            <c:bubble3D val="0"/>
          </c:dPt>
          <c:dLbls>
            <c:showLegendKey val="0"/>
            <c:showVal val="0"/>
            <c:showCatName val="1"/>
            <c:showSerName val="0"/>
            <c:showPercent val="1"/>
            <c:showBubbleSize val="0"/>
            <c:showLeaderLines val="1"/>
          </c:dLbls>
          <c:cat>
            <c:strRef>
              <c:f>Sheet1!$A$2:$A$4</c:f>
              <c:strCache>
                <c:ptCount val="3"/>
                <c:pt idx="0">
                  <c:v>Обични писма</c:v>
                </c:pt>
                <c:pt idx="1">
                  <c:v>Препорачани писма</c:v>
                </c:pt>
                <c:pt idx="2">
                  <c:v>Вредносни писма</c:v>
                </c:pt>
              </c:strCache>
            </c:strRef>
          </c:cat>
          <c:val>
            <c:numRef>
              <c:f>Sheet1!$B$2:$B$4</c:f>
              <c:numCache>
                <c:formatCode>General</c:formatCode>
                <c:ptCount val="3"/>
                <c:pt idx="0">
                  <c:v>31157263</c:v>
                </c:pt>
                <c:pt idx="1">
                  <c:v>4445212</c:v>
                </c:pt>
                <c:pt idx="2">
                  <c:v>207046</c:v>
                </c:pt>
              </c:numCache>
            </c:numRef>
          </c:val>
        </c:ser>
        <c:dLbls>
          <c:showLegendKey val="0"/>
          <c:showVal val="0"/>
          <c:showCatName val="0"/>
          <c:showSerName val="0"/>
          <c:showPercent val="1"/>
          <c:showBubbleSize val="0"/>
          <c:showLeaderLines val="1"/>
        </c:dLbls>
        <c:firstSliceAng val="19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Column1</c:v>
                </c:pt>
              </c:strCache>
            </c:strRef>
          </c:tx>
          <c:invertIfNegative val="0"/>
          <c:dLbls>
            <c:dLbl>
              <c:idx val="0"/>
              <c:layout>
                <c:manualLayout>
                  <c:x val="0.1041667084608055"/>
                  <c:y val="-0.3599549465765598"/>
                </c:manualLayout>
              </c:layout>
              <c:showLegendKey val="0"/>
              <c:showVal val="1"/>
              <c:showCatName val="0"/>
              <c:showSerName val="0"/>
              <c:showPercent val="0"/>
              <c:showBubbleSize val="0"/>
            </c:dLbl>
            <c:dLbl>
              <c:idx val="1"/>
              <c:layout>
                <c:manualLayout>
                  <c:x val="2.0833333333333332E-2"/>
                  <c:y val="-5.9523809523809521E-2"/>
                </c:manualLayout>
              </c:layout>
              <c:showLegendKey val="0"/>
              <c:showVal val="1"/>
              <c:showCatName val="0"/>
              <c:showSerName val="0"/>
              <c:showPercent val="0"/>
              <c:showBubbleSize val="0"/>
            </c:dLbl>
            <c:dLbl>
              <c:idx val="2"/>
              <c:layout>
                <c:manualLayout>
                  <c:x val="2.5462962962962962E-2"/>
                  <c:y val="-7.9365079365079291E-2"/>
                </c:manualLayout>
              </c:layout>
              <c:showLegendKey val="0"/>
              <c:showVal val="1"/>
              <c:showCatName val="0"/>
              <c:showSerName val="0"/>
              <c:showPercent val="0"/>
              <c:showBubbleSize val="0"/>
            </c:dLbl>
            <c:dLbl>
              <c:idx val="3"/>
              <c:layout>
                <c:manualLayout>
                  <c:x val="3.4722222222222224E-2"/>
                  <c:y val="-9.12698412698413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Пратки за коресподенција</c:v>
                </c:pt>
                <c:pt idx="1">
                  <c:v>Пакети</c:v>
                </c:pt>
                <c:pt idx="2">
                  <c:v>Печатени работи</c:v>
                </c:pt>
                <c:pt idx="3">
                  <c:v>Директна пошта</c:v>
                </c:pt>
              </c:strCache>
            </c:strRef>
          </c:cat>
          <c:val>
            <c:numRef>
              <c:f>Sheet1!$B$2:$B$5</c:f>
              <c:numCache>
                <c:formatCode>General</c:formatCode>
                <c:ptCount val="4"/>
                <c:pt idx="0">
                  <c:v>35895950</c:v>
                </c:pt>
                <c:pt idx="1">
                  <c:v>110488</c:v>
                </c:pt>
                <c:pt idx="2">
                  <c:v>1616565</c:v>
                </c:pt>
                <c:pt idx="3">
                  <c:v>179216</c:v>
                </c:pt>
              </c:numCache>
            </c:numRef>
          </c:val>
        </c:ser>
        <c:dLbls>
          <c:showLegendKey val="0"/>
          <c:showVal val="0"/>
          <c:showCatName val="0"/>
          <c:showSerName val="0"/>
          <c:showPercent val="0"/>
          <c:showBubbleSize val="0"/>
        </c:dLbls>
        <c:gapWidth val="150"/>
        <c:shape val="cylinder"/>
        <c:axId val="273147392"/>
        <c:axId val="273148928"/>
        <c:axId val="0"/>
      </c:bar3DChart>
      <c:catAx>
        <c:axId val="273147392"/>
        <c:scaling>
          <c:orientation val="minMax"/>
        </c:scaling>
        <c:delete val="0"/>
        <c:axPos val="b"/>
        <c:majorTickMark val="out"/>
        <c:minorTickMark val="none"/>
        <c:tickLblPos val="nextTo"/>
        <c:crossAx val="273148928"/>
        <c:crosses val="autoZero"/>
        <c:auto val="1"/>
        <c:lblAlgn val="ctr"/>
        <c:lblOffset val="100"/>
        <c:noMultiLvlLbl val="0"/>
      </c:catAx>
      <c:valAx>
        <c:axId val="273148928"/>
        <c:scaling>
          <c:orientation val="minMax"/>
        </c:scaling>
        <c:delete val="0"/>
        <c:axPos val="l"/>
        <c:majorGridlines/>
        <c:numFmt formatCode="General" sourceLinked="1"/>
        <c:majorTickMark val="out"/>
        <c:minorTickMark val="none"/>
        <c:tickLblPos val="nextTo"/>
        <c:crossAx val="27314739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0"/>
      <c:rotY val="0"/>
      <c:depthPercent val="100"/>
      <c:rAngAx val="0"/>
      <c:perspective val="0"/>
    </c:view3D>
    <c:floor>
      <c:thickness val="0"/>
    </c:floor>
    <c:sideWall>
      <c:thickness val="0"/>
    </c:sideWall>
    <c:backWall>
      <c:thickness val="0"/>
    </c:backWall>
    <c:plotArea>
      <c:layout>
        <c:manualLayout>
          <c:layoutTarget val="inner"/>
          <c:xMode val="edge"/>
          <c:yMode val="edge"/>
          <c:x val="4.9262306841869843E-2"/>
          <c:y val="7.6249550438848207E-2"/>
          <c:w val="0.91391025478728338"/>
          <c:h val="0.83938813770727638"/>
        </c:manualLayout>
      </c:layout>
      <c:bar3DChart>
        <c:barDir val="bar"/>
        <c:grouping val="percentStacked"/>
        <c:varyColors val="0"/>
        <c:ser>
          <c:idx val="0"/>
          <c:order val="0"/>
          <c:tx>
            <c:strRef>
              <c:f>Sheet1!$B$1</c:f>
              <c:strCache>
                <c:ptCount val="1"/>
                <c:pt idx="0">
                  <c:v>Пратки за коресподенција</c:v>
                </c:pt>
              </c:strCache>
            </c:strRef>
          </c:tx>
          <c:invertIfNegative val="0"/>
          <c:dLbls>
            <c:dLbl>
              <c:idx val="0"/>
              <c:layout>
                <c:manualLayout>
                  <c:x val="-5.7613699198833399E-2"/>
                  <c:y val="-0.1672487438261302"/>
                </c:manualLayout>
              </c:layout>
              <c:showLegendKey val="0"/>
              <c:showVal val="0"/>
              <c:showCatName val="0"/>
              <c:showSerName val="1"/>
              <c:showPercent val="0"/>
              <c:showBubbleSize val="0"/>
            </c:dLbl>
            <c:dLbl>
              <c:idx val="1"/>
              <c:layout>
                <c:manualLayout>
                  <c:x val="4.4305751549392654E-3"/>
                  <c:y val="-0.17142962496189171"/>
                </c:manualLayout>
              </c:layout>
              <c:showLegendKey val="0"/>
              <c:showVal val="0"/>
              <c:showCatName val="0"/>
              <c:showSerName val="1"/>
              <c:showPercent val="0"/>
              <c:showBubbleSize val="0"/>
            </c:dLbl>
            <c:numFmt formatCode="0.00%" sourceLinked="0"/>
            <c:showLegendKey val="0"/>
            <c:showVal val="0"/>
            <c:showCatName val="0"/>
            <c:showSerName val="1"/>
            <c:showPercent val="0"/>
            <c:showBubbleSize val="0"/>
            <c:showLeaderLines val="0"/>
          </c:dLbls>
          <c:cat>
            <c:strRef>
              <c:f>Sheet1!$A$2:$A$3</c:f>
              <c:strCache>
                <c:ptCount val="2"/>
                <c:pt idx="0">
                  <c:v>Внатрешен сообраќај</c:v>
                </c:pt>
                <c:pt idx="1">
                  <c:v>Меѓународен сообраќај</c:v>
                </c:pt>
              </c:strCache>
            </c:strRef>
          </c:cat>
          <c:val>
            <c:numRef>
              <c:f>Sheet1!$B$2:$B$3</c:f>
              <c:numCache>
                <c:formatCode>General</c:formatCode>
                <c:ptCount val="2"/>
                <c:pt idx="0">
                  <c:v>33117086</c:v>
                </c:pt>
                <c:pt idx="1">
                  <c:v>2778864</c:v>
                </c:pt>
              </c:numCache>
            </c:numRef>
          </c:val>
        </c:ser>
        <c:ser>
          <c:idx val="1"/>
          <c:order val="1"/>
          <c:tx>
            <c:strRef>
              <c:f>Sheet1!$C$1</c:f>
              <c:strCache>
                <c:ptCount val="1"/>
                <c:pt idx="0">
                  <c:v>Пакети</c:v>
                </c:pt>
              </c:strCache>
            </c:strRef>
          </c:tx>
          <c:invertIfNegative val="0"/>
          <c:dLbls>
            <c:dLbl>
              <c:idx val="0"/>
              <c:layout>
                <c:manualLayout>
                  <c:x val="-1.0638445113974901E-2"/>
                  <c:y val="-0.14232888023828483"/>
                </c:manualLayout>
              </c:layout>
              <c:showLegendKey val="0"/>
              <c:showVal val="0"/>
              <c:showCatName val="0"/>
              <c:showSerName val="1"/>
              <c:showPercent val="0"/>
              <c:showBubbleSize val="0"/>
            </c:dLbl>
            <c:dLbl>
              <c:idx val="1"/>
              <c:layout>
                <c:manualLayout>
                  <c:x val="4.0722080157986678E-3"/>
                  <c:y val="-0.15661574175737991"/>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strRef>
              <c:f>Sheet1!$A$2:$A$3</c:f>
              <c:strCache>
                <c:ptCount val="2"/>
                <c:pt idx="0">
                  <c:v>Внатрешен сообраќај</c:v>
                </c:pt>
                <c:pt idx="1">
                  <c:v>Меѓународен сообраќај</c:v>
                </c:pt>
              </c:strCache>
            </c:strRef>
          </c:cat>
          <c:val>
            <c:numRef>
              <c:f>Sheet1!$C$2:$C$3</c:f>
              <c:numCache>
                <c:formatCode>General</c:formatCode>
                <c:ptCount val="2"/>
                <c:pt idx="0">
                  <c:v>79416</c:v>
                </c:pt>
                <c:pt idx="1">
                  <c:v>31072</c:v>
                </c:pt>
              </c:numCache>
            </c:numRef>
          </c:val>
        </c:ser>
        <c:ser>
          <c:idx val="2"/>
          <c:order val="2"/>
          <c:tx>
            <c:strRef>
              <c:f>Sheet1!$D$1</c:f>
              <c:strCache>
                <c:ptCount val="1"/>
                <c:pt idx="0">
                  <c:v>Печатени работи</c:v>
                </c:pt>
              </c:strCache>
            </c:strRef>
          </c:tx>
          <c:invertIfNegative val="0"/>
          <c:dLbls>
            <c:dLbl>
              <c:idx val="0"/>
              <c:layout>
                <c:manualLayout>
                  <c:x val="1.7349165759424766E-2"/>
                  <c:y val="-0.21983415419686084"/>
                </c:manualLayout>
              </c:layout>
              <c:showLegendKey val="0"/>
              <c:showVal val="0"/>
              <c:showCatName val="0"/>
              <c:showSerName val="1"/>
              <c:showPercent val="0"/>
              <c:showBubbleSize val="0"/>
            </c:dLbl>
            <c:dLbl>
              <c:idx val="1"/>
              <c:layout>
                <c:manualLayout>
                  <c:x val="3.1335544471732028E-2"/>
                  <c:y val="-0.16671288598885298"/>
                </c:manualLayout>
              </c:layout>
              <c:showLegendKey val="0"/>
              <c:showVal val="0"/>
              <c:showCatName val="0"/>
              <c:showSerName val="1"/>
              <c:showPercent val="0"/>
              <c:showBubbleSize val="0"/>
            </c:dLbl>
            <c:numFmt formatCode="General" sourceLinked="0"/>
            <c:showLegendKey val="0"/>
            <c:showVal val="0"/>
            <c:showCatName val="0"/>
            <c:showSerName val="1"/>
            <c:showPercent val="0"/>
            <c:showBubbleSize val="0"/>
            <c:showLeaderLines val="0"/>
          </c:dLbls>
          <c:cat>
            <c:strRef>
              <c:f>Sheet1!$A$2:$A$3</c:f>
              <c:strCache>
                <c:ptCount val="2"/>
                <c:pt idx="0">
                  <c:v>Внатрешен сообраќај</c:v>
                </c:pt>
                <c:pt idx="1">
                  <c:v>Меѓународен сообраќај</c:v>
                </c:pt>
              </c:strCache>
            </c:strRef>
          </c:cat>
          <c:val>
            <c:numRef>
              <c:f>Sheet1!$D$2:$D$3</c:f>
              <c:numCache>
                <c:formatCode>General</c:formatCode>
                <c:ptCount val="2"/>
                <c:pt idx="0">
                  <c:v>1230805</c:v>
                </c:pt>
                <c:pt idx="1">
                  <c:v>385760</c:v>
                </c:pt>
              </c:numCache>
            </c:numRef>
          </c:val>
        </c:ser>
        <c:ser>
          <c:idx val="3"/>
          <c:order val="3"/>
          <c:tx>
            <c:strRef>
              <c:f>Sheet1!$E$1</c:f>
              <c:strCache>
                <c:ptCount val="1"/>
                <c:pt idx="0">
                  <c:v>Директна пошта</c:v>
                </c:pt>
              </c:strCache>
            </c:strRef>
          </c:tx>
          <c:invertIfNegative val="0"/>
          <c:dLbls>
            <c:dLbl>
              <c:idx val="0"/>
              <c:layout>
                <c:manualLayout>
                  <c:x val="0"/>
                  <c:y val="0.15023036463071598"/>
                </c:manualLayout>
              </c:layout>
              <c:tx>
                <c:rich>
                  <a:bodyPr/>
                  <a:lstStyle/>
                  <a:p>
                    <a:r>
                      <a:rPr lang="mk-MK"/>
                      <a:t>Директна пошта</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Внатрешен сообраќај</c:v>
                </c:pt>
                <c:pt idx="1">
                  <c:v>Меѓународен сообраќај</c:v>
                </c:pt>
              </c:strCache>
            </c:strRef>
          </c:cat>
          <c:val>
            <c:numRef>
              <c:f>Sheet1!$E$2:$E$3</c:f>
              <c:numCache>
                <c:formatCode>General</c:formatCode>
                <c:ptCount val="2"/>
                <c:pt idx="0">
                  <c:v>179216</c:v>
                </c:pt>
              </c:numCache>
            </c:numRef>
          </c:val>
        </c:ser>
        <c:dLbls>
          <c:showLegendKey val="0"/>
          <c:showVal val="0"/>
          <c:showCatName val="0"/>
          <c:showSerName val="0"/>
          <c:showPercent val="0"/>
          <c:showBubbleSize val="0"/>
        </c:dLbls>
        <c:gapWidth val="104"/>
        <c:gapDepth val="72"/>
        <c:shape val="cylinder"/>
        <c:axId val="273242752"/>
        <c:axId val="273244544"/>
        <c:axId val="0"/>
      </c:bar3DChart>
      <c:catAx>
        <c:axId val="273242752"/>
        <c:scaling>
          <c:orientation val="minMax"/>
        </c:scaling>
        <c:delete val="0"/>
        <c:axPos val="l"/>
        <c:majorTickMark val="out"/>
        <c:minorTickMark val="none"/>
        <c:tickLblPos val="nextTo"/>
        <c:txPr>
          <a:bodyPr rot="-5400000" vert="horz"/>
          <a:lstStyle/>
          <a:p>
            <a:pPr>
              <a:defRPr/>
            </a:pPr>
            <a:endParaRPr lang="mk-MK"/>
          </a:p>
        </c:txPr>
        <c:crossAx val="273244544"/>
        <c:crosses val="autoZero"/>
        <c:auto val="1"/>
        <c:lblAlgn val="ctr"/>
        <c:lblOffset val="100"/>
        <c:noMultiLvlLbl val="0"/>
      </c:catAx>
      <c:valAx>
        <c:axId val="273244544"/>
        <c:scaling>
          <c:orientation val="minMax"/>
        </c:scaling>
        <c:delete val="0"/>
        <c:axPos val="b"/>
        <c:majorGridlines/>
        <c:numFmt formatCode="0%" sourceLinked="1"/>
        <c:majorTickMark val="out"/>
        <c:minorTickMark val="none"/>
        <c:tickLblPos val="nextTo"/>
        <c:crossAx val="27324275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view3D>
      <c:rotX val="15"/>
      <c:rotY val="20"/>
      <c:rAngAx val="0"/>
      <c:perspective val="30"/>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9.4896206156048671E-2"/>
          <c:y val="2.3247694038245219E-2"/>
          <c:w val="0.90510379384395134"/>
          <c:h val="0.90036505436820402"/>
        </c:manualLayout>
      </c:layout>
      <c:bar3DChart>
        <c:barDir val="col"/>
        <c:grouping val="percentStacked"/>
        <c:varyColors val="0"/>
        <c:ser>
          <c:idx val="0"/>
          <c:order val="0"/>
          <c:tx>
            <c:strRef>
              <c:f>Sheet1!$B$1</c:f>
              <c:strCache>
                <c:ptCount val="1"/>
                <c:pt idx="0">
                  <c:v>Пакети</c:v>
                </c:pt>
              </c:strCache>
            </c:strRef>
          </c:tx>
          <c:invertIfNegative val="0"/>
          <c:dPt>
            <c:idx val="1"/>
            <c:invertIfNegative val="0"/>
            <c:bubble3D val="0"/>
          </c:dPt>
          <c:dLbls>
            <c:dLbl>
              <c:idx val="0"/>
              <c:layout>
                <c:manualLayout>
                  <c:x val="1.9137096499301225E-2"/>
                  <c:y val="-4.7873672653663393E-2"/>
                </c:manualLayout>
              </c:layout>
              <c:showLegendKey val="0"/>
              <c:showVal val="1"/>
              <c:showCatName val="0"/>
              <c:showSerName val="0"/>
              <c:showPercent val="0"/>
              <c:showBubbleSize val="0"/>
              <c:separator>
</c:separator>
            </c:dLbl>
            <c:dLbl>
              <c:idx val="1"/>
              <c:layout>
                <c:manualLayout>
                  <c:x val="1.9654190953403552E-2"/>
                  <c:y val="-3.5613881598133564E-2"/>
                </c:manualLayout>
              </c:layout>
              <c:showLegendKey val="0"/>
              <c:showVal val="1"/>
              <c:showCatName val="0"/>
              <c:showSerName val="0"/>
              <c:showPercent val="0"/>
              <c:showBubbleSize val="0"/>
              <c:separator>
</c:separator>
            </c:dLbl>
            <c:dLbl>
              <c:idx val="2"/>
              <c:layout>
                <c:manualLayout>
                  <c:x val="1.204417629614488E-2"/>
                  <c:y val="-3.347503130736109E-2"/>
                </c:manualLayout>
              </c:layout>
              <c:showLegendKey val="0"/>
              <c:showVal val="1"/>
              <c:showCatName val="0"/>
              <c:showSerName val="0"/>
              <c:showPercent val="0"/>
              <c:showBubbleSize val="0"/>
              <c:separator>
</c:separator>
            </c:dLbl>
            <c:dLbl>
              <c:idx val="3"/>
              <c:layout>
                <c:manualLayout>
                  <c:x val="1.5410744111531514E-2"/>
                  <c:y val="-4.4139433551198259E-2"/>
                </c:manualLayout>
              </c:layout>
              <c:showLegendKey val="0"/>
              <c:showVal val="1"/>
              <c:showCatName val="0"/>
              <c:showSerName val="0"/>
              <c:showPercent val="0"/>
              <c:showBubbleSize val="0"/>
              <c:separator>
</c:separator>
            </c:dLbl>
            <c:numFmt formatCode="#,##0" sourceLinked="0"/>
            <c:showLegendKey val="0"/>
            <c:showVal val="1"/>
            <c:showCatName val="0"/>
            <c:showSerName val="0"/>
            <c:showPercent val="0"/>
            <c:showBubbleSize val="0"/>
            <c:separator>
</c:separator>
            <c:showLeaderLines val="0"/>
          </c:dLbls>
          <c:cat>
            <c:numRef>
              <c:f>Sheet1!$A$2:$A$5</c:f>
              <c:numCache>
                <c:formatCode>General</c:formatCode>
                <c:ptCount val="4"/>
                <c:pt idx="0">
                  <c:v>2014</c:v>
                </c:pt>
                <c:pt idx="1">
                  <c:v>2015</c:v>
                </c:pt>
                <c:pt idx="2">
                  <c:v>2016</c:v>
                </c:pt>
                <c:pt idx="3">
                  <c:v>2017</c:v>
                </c:pt>
              </c:numCache>
            </c:numRef>
          </c:cat>
          <c:val>
            <c:numRef>
              <c:f>Sheet1!$B$2:$B$5</c:f>
              <c:numCache>
                <c:formatCode>#,##0</c:formatCode>
                <c:ptCount val="4"/>
                <c:pt idx="0">
                  <c:v>116012</c:v>
                </c:pt>
                <c:pt idx="1">
                  <c:v>109300</c:v>
                </c:pt>
                <c:pt idx="2" formatCode="General">
                  <c:v>112229</c:v>
                </c:pt>
                <c:pt idx="3" formatCode="General">
                  <c:v>110488</c:v>
                </c:pt>
              </c:numCache>
            </c:numRef>
          </c:val>
        </c:ser>
        <c:dLbls>
          <c:showLegendKey val="0"/>
          <c:showVal val="0"/>
          <c:showCatName val="0"/>
          <c:showSerName val="0"/>
          <c:showPercent val="0"/>
          <c:showBubbleSize val="0"/>
        </c:dLbls>
        <c:gapWidth val="100"/>
        <c:shape val="cylinder"/>
        <c:axId val="273449344"/>
        <c:axId val="273450880"/>
        <c:axId val="0"/>
      </c:bar3DChart>
      <c:catAx>
        <c:axId val="273449344"/>
        <c:scaling>
          <c:orientation val="minMax"/>
        </c:scaling>
        <c:delete val="0"/>
        <c:axPos val="b"/>
        <c:numFmt formatCode="General" sourceLinked="1"/>
        <c:majorTickMark val="out"/>
        <c:minorTickMark val="none"/>
        <c:tickLblPos val="nextTo"/>
        <c:crossAx val="273450880"/>
        <c:crosses val="autoZero"/>
        <c:auto val="1"/>
        <c:lblAlgn val="ctr"/>
        <c:lblOffset val="100"/>
        <c:noMultiLvlLbl val="0"/>
      </c:catAx>
      <c:valAx>
        <c:axId val="273450880"/>
        <c:scaling>
          <c:orientation val="minMax"/>
        </c:scaling>
        <c:delete val="0"/>
        <c:axPos val="l"/>
        <c:majorGridlines/>
        <c:numFmt formatCode="0%" sourceLinked="1"/>
        <c:majorTickMark val="out"/>
        <c:minorTickMark val="none"/>
        <c:tickLblPos val="nextTo"/>
        <c:crossAx val="27344934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view3D>
      <c:rotX val="20"/>
      <c:rotY val="20"/>
      <c:rAngAx val="0"/>
      <c:perspective val="30"/>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0.11714176913533235"/>
          <c:y val="2.2920261727847398E-2"/>
          <c:w val="0.68471589257271082"/>
          <c:h val="0.80642446592910066"/>
        </c:manualLayout>
      </c:layout>
      <c:bar3DChart>
        <c:barDir val="col"/>
        <c:grouping val="standard"/>
        <c:varyColors val="0"/>
        <c:ser>
          <c:idx val="0"/>
          <c:order val="0"/>
          <c:tx>
            <c:strRef>
              <c:f>Sheet1!$B$1</c:f>
              <c:strCache>
                <c:ptCount val="1"/>
                <c:pt idx="0">
                  <c:v>Печатени работи</c:v>
                </c:pt>
              </c:strCache>
            </c:strRef>
          </c:tx>
          <c:invertIfNegative val="0"/>
          <c:dLbls>
            <c:dLbl>
              <c:idx val="1"/>
              <c:layout>
                <c:manualLayout>
                  <c:x val="1.0805950348250151E-2"/>
                  <c:y val="-7.3808334933743039E-3"/>
                </c:manualLayout>
              </c:layout>
              <c:showLegendKey val="0"/>
              <c:showVal val="1"/>
              <c:showCatName val="0"/>
              <c:showSerName val="0"/>
              <c:showPercent val="0"/>
              <c:showBubbleSize val="0"/>
            </c:dLbl>
            <c:numFmt formatCode="#,##0" sourceLinked="0"/>
            <c:txPr>
              <a:bodyPr/>
              <a:lstStyle/>
              <a:p>
                <a:pPr>
                  <a:defRPr>
                    <a:solidFill>
                      <a:sysClr val="windowText" lastClr="000000"/>
                    </a:solidFill>
                  </a:defRPr>
                </a:pPr>
                <a:endParaRPr lang="mk-MK"/>
              </a:p>
            </c:txPr>
            <c:showLegendKey val="0"/>
            <c:showVal val="1"/>
            <c:showCatName val="0"/>
            <c:showSerName val="0"/>
            <c:showPercent val="0"/>
            <c:showBubbleSize val="0"/>
            <c:showLeaderLines val="0"/>
          </c:dLbls>
          <c:cat>
            <c:strRef>
              <c:f>Sheet1!$A$2:$A$5</c:f>
              <c:strCache>
                <c:ptCount val="4"/>
                <c:pt idx="0">
                  <c:v>2014 година</c:v>
                </c:pt>
                <c:pt idx="1">
                  <c:v>2015година</c:v>
                </c:pt>
                <c:pt idx="2">
                  <c:v>2016 година</c:v>
                </c:pt>
                <c:pt idx="3">
                  <c:v>2017 година</c:v>
                </c:pt>
              </c:strCache>
            </c:strRef>
          </c:cat>
          <c:val>
            <c:numRef>
              <c:f>Sheet1!$B$2:$B$5</c:f>
              <c:numCache>
                <c:formatCode>General</c:formatCode>
                <c:ptCount val="4"/>
                <c:pt idx="0">
                  <c:v>35620</c:v>
                </c:pt>
                <c:pt idx="1">
                  <c:v>20344</c:v>
                </c:pt>
                <c:pt idx="2">
                  <c:v>6</c:v>
                </c:pt>
                <c:pt idx="3">
                  <c:v>109491</c:v>
                </c:pt>
              </c:numCache>
            </c:numRef>
          </c:val>
        </c:ser>
        <c:ser>
          <c:idx val="1"/>
          <c:order val="1"/>
          <c:tx>
            <c:strRef>
              <c:f>Sheet1!$C$1</c:f>
              <c:strCache>
                <c:ptCount val="1"/>
                <c:pt idx="0">
                  <c:v>Пакети</c:v>
                </c:pt>
              </c:strCache>
            </c:strRef>
          </c:tx>
          <c:invertIfNegative val="0"/>
          <c:dLbls>
            <c:dLbl>
              <c:idx val="0"/>
              <c:layout>
                <c:manualLayout>
                  <c:x val="4.1601664066562667E-3"/>
                  <c:y val="0.10516431924882629"/>
                </c:manualLayout>
              </c:layout>
              <c:showLegendKey val="0"/>
              <c:showVal val="1"/>
              <c:showCatName val="0"/>
              <c:showSerName val="0"/>
              <c:showPercent val="0"/>
              <c:showBubbleSize val="0"/>
            </c:dLbl>
            <c:dLbl>
              <c:idx val="1"/>
              <c:layout>
                <c:manualLayout>
                  <c:x val="1.188399032024273E-2"/>
                  <c:y val="0.12698295811615098"/>
                </c:manualLayout>
              </c:layout>
              <c:showLegendKey val="0"/>
              <c:showVal val="1"/>
              <c:showCatName val="0"/>
              <c:showSerName val="0"/>
              <c:showPercent val="0"/>
              <c:showBubbleSize val="0"/>
            </c:dLbl>
            <c:dLbl>
              <c:idx val="2"/>
              <c:layout>
                <c:manualLayout>
                  <c:x val="1.9667104794427997E-2"/>
                  <c:y val="0.15213396916934679"/>
                </c:manualLayout>
              </c:layout>
              <c:showLegendKey val="0"/>
              <c:showVal val="1"/>
              <c:showCatName val="0"/>
              <c:showSerName val="0"/>
              <c:showPercent val="0"/>
              <c:showBubbleSize val="0"/>
            </c:dLbl>
            <c:dLbl>
              <c:idx val="3"/>
              <c:layout>
                <c:manualLayout>
                  <c:x val="1.6640665626625067E-2"/>
                  <c:y val="0.12362308232597685"/>
                </c:manualLayout>
              </c:layout>
              <c:showLegendKey val="0"/>
              <c:showVal val="1"/>
              <c:showCatName val="0"/>
              <c:showSerName val="0"/>
              <c:showPercent val="0"/>
              <c:showBubbleSize val="0"/>
            </c:dLbl>
            <c:dLbl>
              <c:idx val="4"/>
              <c:layout>
                <c:manualLayout>
                  <c:x val="3.8252893895283371E-2"/>
                  <c:y val="-5.3818934605005357E-2"/>
                </c:manualLayout>
              </c:layout>
              <c:showLegendKey val="0"/>
              <c:showVal val="1"/>
              <c:showCatName val="0"/>
              <c:showSerName val="0"/>
              <c:showPercent val="0"/>
              <c:showBubbleSize val="0"/>
            </c:dLbl>
            <c:dLbl>
              <c:idx val="5"/>
              <c:layout>
                <c:manualLayout>
                  <c:x val="6.6457839415938842E-3"/>
                  <c:y val="0.20108683597648885"/>
                </c:manualLayout>
              </c:layout>
              <c:showLegendKey val="0"/>
              <c:showVal val="1"/>
              <c:showCatName val="0"/>
              <c:showSerName val="0"/>
              <c:showPercent val="0"/>
              <c:showBubbleSize val="0"/>
            </c:dLbl>
            <c:dLbl>
              <c:idx val="6"/>
              <c:layout>
                <c:manualLayout>
                  <c:x val="2.136752136752215E-3"/>
                  <c:y val="2.15633423180593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Sheet1!$A$2:$A$5</c:f>
              <c:strCache>
                <c:ptCount val="4"/>
                <c:pt idx="0">
                  <c:v>2014 година</c:v>
                </c:pt>
                <c:pt idx="1">
                  <c:v>2015година</c:v>
                </c:pt>
                <c:pt idx="2">
                  <c:v>2016 година</c:v>
                </c:pt>
                <c:pt idx="3">
                  <c:v>2017 година</c:v>
                </c:pt>
              </c:strCache>
            </c:strRef>
          </c:cat>
          <c:val>
            <c:numRef>
              <c:f>Sheet1!$C$2:$C$5</c:f>
              <c:numCache>
                <c:formatCode>General</c:formatCode>
                <c:ptCount val="4"/>
                <c:pt idx="0">
                  <c:v>966183</c:v>
                </c:pt>
                <c:pt idx="1">
                  <c:v>1214329</c:v>
                </c:pt>
                <c:pt idx="2">
                  <c:v>968383</c:v>
                </c:pt>
                <c:pt idx="3">
                  <c:v>1170554</c:v>
                </c:pt>
              </c:numCache>
            </c:numRef>
          </c:val>
        </c:ser>
        <c:ser>
          <c:idx val="2"/>
          <c:order val="2"/>
          <c:tx>
            <c:strRef>
              <c:f>Sheet1!$D$1</c:f>
              <c:strCache>
                <c:ptCount val="1"/>
                <c:pt idx="0">
                  <c:v>Пратки за коресподенција</c:v>
                </c:pt>
              </c:strCache>
            </c:strRef>
          </c:tx>
          <c:invertIfNegative val="0"/>
          <c:dLbls>
            <c:dLbl>
              <c:idx val="2"/>
              <c:layout>
                <c:manualLayout>
                  <c:x val="5.8242329693187649E-2"/>
                  <c:y val="2.6291079812206571E-2"/>
                </c:manualLayout>
              </c:layout>
              <c:showLegendKey val="0"/>
              <c:showVal val="1"/>
              <c:showCatName val="0"/>
              <c:showSerName val="0"/>
              <c:showPercent val="0"/>
              <c:showBubbleSize val="0"/>
            </c:dLbl>
            <c:dLbl>
              <c:idx val="3"/>
              <c:layout>
                <c:manualLayout>
                  <c:x val="1.6640665626625067E-2"/>
                  <c:y val="-1.9283279730878712E-2"/>
                </c:manualLayout>
              </c:layout>
              <c:showLegendKey val="0"/>
              <c:showVal val="1"/>
              <c:showCatName val="0"/>
              <c:showSerName val="0"/>
              <c:showPercent val="0"/>
              <c:showBubbleSize val="0"/>
            </c:dLbl>
            <c:dLbl>
              <c:idx val="4"/>
              <c:layout>
                <c:manualLayout>
                  <c:x val="-1.2480663006047801E-2"/>
                  <c:y val="0.19191571476100699"/>
                </c:manualLayout>
              </c:layout>
              <c:showLegendKey val="0"/>
              <c:showVal val="1"/>
              <c:showCatName val="0"/>
              <c:showSerName val="0"/>
              <c:showPercent val="0"/>
              <c:showBubbleSize val="0"/>
            </c:dLbl>
            <c:dLbl>
              <c:idx val="5"/>
              <c:layout>
                <c:manualLayout>
                  <c:x val="5.2542901716068645E-2"/>
                  <c:y val="2.190233263095634E-3"/>
                </c:manualLayout>
              </c:layout>
              <c:showLegendKey val="0"/>
              <c:showVal val="1"/>
              <c:showCatName val="0"/>
              <c:showSerName val="0"/>
              <c:showPercent val="0"/>
              <c:showBubbleSize val="0"/>
            </c:dLbl>
            <c:dLbl>
              <c:idx val="6"/>
              <c:layout>
                <c:manualLayout>
                  <c:x val="1.7094017094017096E-2"/>
                  <c:y val="-1.078167115902965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Sheet1!$A$2:$A$5</c:f>
              <c:strCache>
                <c:ptCount val="4"/>
                <c:pt idx="0">
                  <c:v>2014 година</c:v>
                </c:pt>
                <c:pt idx="1">
                  <c:v>2015година</c:v>
                </c:pt>
                <c:pt idx="2">
                  <c:v>2016 година</c:v>
                </c:pt>
                <c:pt idx="3">
                  <c:v>2017 година</c:v>
                </c:pt>
              </c:strCache>
            </c:strRef>
          </c:cat>
          <c:val>
            <c:numRef>
              <c:f>Sheet1!$D$2:$D$5</c:f>
              <c:numCache>
                <c:formatCode>General</c:formatCode>
                <c:ptCount val="4"/>
                <c:pt idx="0">
                  <c:v>905518</c:v>
                </c:pt>
                <c:pt idx="1">
                  <c:v>922561</c:v>
                </c:pt>
                <c:pt idx="2">
                  <c:v>934703</c:v>
                </c:pt>
                <c:pt idx="3">
                  <c:v>616288</c:v>
                </c:pt>
              </c:numCache>
            </c:numRef>
          </c:val>
        </c:ser>
        <c:dLbls>
          <c:showLegendKey val="0"/>
          <c:showVal val="0"/>
          <c:showCatName val="0"/>
          <c:showSerName val="0"/>
          <c:showPercent val="0"/>
          <c:showBubbleSize val="0"/>
        </c:dLbls>
        <c:gapWidth val="150"/>
        <c:shape val="cylinder"/>
        <c:axId val="273494400"/>
        <c:axId val="273495936"/>
        <c:axId val="272075840"/>
      </c:bar3DChart>
      <c:catAx>
        <c:axId val="273494400"/>
        <c:scaling>
          <c:orientation val="minMax"/>
        </c:scaling>
        <c:delete val="0"/>
        <c:axPos val="b"/>
        <c:majorTickMark val="out"/>
        <c:minorTickMark val="none"/>
        <c:tickLblPos val="nextTo"/>
        <c:crossAx val="273495936"/>
        <c:crosses val="autoZero"/>
        <c:auto val="1"/>
        <c:lblAlgn val="ctr"/>
        <c:lblOffset val="100"/>
        <c:noMultiLvlLbl val="0"/>
      </c:catAx>
      <c:valAx>
        <c:axId val="273495936"/>
        <c:scaling>
          <c:orientation val="minMax"/>
        </c:scaling>
        <c:delete val="0"/>
        <c:axPos val="l"/>
        <c:majorGridlines/>
        <c:numFmt formatCode="#,##0" sourceLinked="0"/>
        <c:majorTickMark val="out"/>
        <c:minorTickMark val="none"/>
        <c:tickLblPos val="nextTo"/>
        <c:crossAx val="273494400"/>
        <c:crosses val="autoZero"/>
        <c:crossBetween val="between"/>
      </c:valAx>
      <c:serAx>
        <c:axId val="272075840"/>
        <c:scaling>
          <c:orientation val="minMax"/>
        </c:scaling>
        <c:delete val="1"/>
        <c:axPos val="b"/>
        <c:majorTickMark val="out"/>
        <c:minorTickMark val="none"/>
        <c:tickLblPos val="nextTo"/>
        <c:crossAx val="273495936"/>
        <c:crosses val="autoZero"/>
      </c:serAx>
    </c:plotArea>
    <c:legend>
      <c:legendPos val="r"/>
      <c:layout>
        <c:manualLayout>
          <c:xMode val="edge"/>
          <c:yMode val="edge"/>
          <c:x val="0.79795414808718335"/>
          <c:y val="2.5385235296292188E-2"/>
          <c:w val="0.19985996290245311"/>
          <c:h val="0.97461468535945206"/>
        </c:manualLayout>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8E68F7909A4660BCB0734D2E46AA73"/>
        <w:category>
          <w:name w:val="General"/>
          <w:gallery w:val="placeholder"/>
        </w:category>
        <w:types>
          <w:type w:val="bbPlcHdr"/>
        </w:types>
        <w:behaviors>
          <w:behavior w:val="content"/>
        </w:behaviors>
        <w:guid w:val="{838A8F7F-40AB-482C-929F-EF88FE108871}"/>
      </w:docPartPr>
      <w:docPartBody>
        <w:p w:rsidR="001C680D" w:rsidRDefault="001C680D" w:rsidP="001C680D">
          <w:pPr>
            <w:pStyle w:val="918E68F7909A4660BCB0734D2E46AA73"/>
          </w:pPr>
          <w:r>
            <w:rPr>
              <w:rFonts w:asciiTheme="majorHAnsi" w:eastAsiaTheme="majorEastAsia" w:hAnsiTheme="majorHAnsi" w:cstheme="majorBidi"/>
              <w:sz w:val="36"/>
              <w:szCs w:val="36"/>
            </w:rPr>
            <w:t>[Type the document title]</w:t>
          </w:r>
        </w:p>
      </w:docPartBody>
    </w:docPart>
    <w:docPart>
      <w:docPartPr>
        <w:name w:val="47C4584EFBDB446495FD5FAD31358A22"/>
        <w:category>
          <w:name w:val="General"/>
          <w:gallery w:val="placeholder"/>
        </w:category>
        <w:types>
          <w:type w:val="bbPlcHdr"/>
        </w:types>
        <w:behaviors>
          <w:behavior w:val="content"/>
        </w:behaviors>
        <w:guid w:val="{7CA2252A-EDD2-44C7-8A86-90BD58E7FDBF}"/>
      </w:docPartPr>
      <w:docPartBody>
        <w:p w:rsidR="001C680D" w:rsidRDefault="001C680D" w:rsidP="001C680D">
          <w:pPr>
            <w:pStyle w:val="47C4584EFBDB446495FD5FAD31358A2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0D"/>
    <w:rsid w:val="0002393C"/>
    <w:rsid w:val="00031A38"/>
    <w:rsid w:val="00066040"/>
    <w:rsid w:val="000945A7"/>
    <w:rsid w:val="00094AB9"/>
    <w:rsid w:val="00145ED2"/>
    <w:rsid w:val="001C5F26"/>
    <w:rsid w:val="001C680D"/>
    <w:rsid w:val="002B11FF"/>
    <w:rsid w:val="00315E7D"/>
    <w:rsid w:val="003D3A45"/>
    <w:rsid w:val="004055F1"/>
    <w:rsid w:val="004D0DC3"/>
    <w:rsid w:val="0050213E"/>
    <w:rsid w:val="0055072C"/>
    <w:rsid w:val="00585F96"/>
    <w:rsid w:val="005C436C"/>
    <w:rsid w:val="005D7833"/>
    <w:rsid w:val="00670049"/>
    <w:rsid w:val="007A6C39"/>
    <w:rsid w:val="007D05CD"/>
    <w:rsid w:val="00853FB0"/>
    <w:rsid w:val="008D5B05"/>
    <w:rsid w:val="009060B2"/>
    <w:rsid w:val="00912C93"/>
    <w:rsid w:val="0097498B"/>
    <w:rsid w:val="00983701"/>
    <w:rsid w:val="00997FC3"/>
    <w:rsid w:val="009E3C97"/>
    <w:rsid w:val="00A56E10"/>
    <w:rsid w:val="00A838C0"/>
    <w:rsid w:val="00AC3307"/>
    <w:rsid w:val="00AF5248"/>
    <w:rsid w:val="00B90D67"/>
    <w:rsid w:val="00C12D9C"/>
    <w:rsid w:val="00D04AA3"/>
    <w:rsid w:val="00EA4A23"/>
    <w:rsid w:val="00EB097C"/>
    <w:rsid w:val="00EC1D30"/>
    <w:rsid w:val="00ED04C6"/>
    <w:rsid w:val="00ED5A27"/>
    <w:rsid w:val="00F3768D"/>
    <w:rsid w:val="00F64F15"/>
    <w:rsid w:val="00FA27A1"/>
    <w:rsid w:val="00FE5617"/>
    <w:rsid w:val="00FF323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8E68F7909A4660BCB0734D2E46AA73">
    <w:name w:val="918E68F7909A4660BCB0734D2E46AA73"/>
    <w:rsid w:val="001C680D"/>
  </w:style>
  <w:style w:type="paragraph" w:customStyle="1" w:styleId="47C4584EFBDB446495FD5FAD31358A22">
    <w:name w:val="47C4584EFBDB446495FD5FAD31358A22"/>
    <w:rsid w:val="001C68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8E68F7909A4660BCB0734D2E46AA73">
    <w:name w:val="918E68F7909A4660BCB0734D2E46AA73"/>
    <w:rsid w:val="001C680D"/>
  </w:style>
  <w:style w:type="paragraph" w:customStyle="1" w:styleId="47C4584EFBDB446495FD5FAD31358A22">
    <w:name w:val="47C4584EFBDB446495FD5FAD31358A22"/>
    <w:rsid w:val="001C6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D65C1E-FB18-42B1-A32C-B73D8736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34</Pages>
  <Words>5306</Words>
  <Characters>30246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СТАТИСТИЧКИ ИЗВЕШТАЈ ЗА ПОШТЕНСКИТЕ АКТИВНОСТИ ВО РЕПУБЛИКА МАКЕДОНИЈА</vt:lpstr>
    </vt:vector>
  </TitlesOfParts>
  <Company/>
  <LinksUpToDate>false</LinksUpToDate>
  <CharactersWithSpaces>35482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СТАТИСТИЧКИ ИЗВЕШТАЈ ЗА ПОШТЕНСКИТЕ АКТИВНОСТИ ВО РЕПУБЛИКА МАКЕДОНИЈА</dc:title>
  <dc:creator>User</dc:creator>
  <cp:lastModifiedBy>Daniela Tomovska</cp:lastModifiedBy>
  <cp:revision>12</cp:revision>
  <cp:lastPrinted>2019-03-25T14:28:00Z</cp:lastPrinted>
  <dcterms:created xsi:type="dcterms:W3CDTF">2018-12-04T10:22:00Z</dcterms:created>
  <dcterms:modified xsi:type="dcterms:W3CDTF">2019-03-25T14:31:00Z</dcterms:modified>
</cp:coreProperties>
</file>