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70" w:rsidRDefault="00413870" w:rsidP="003345F9">
      <w:pPr>
        <w:jc w:val="center"/>
        <w:rPr>
          <w:rFonts w:ascii="StobiSerif Regular" w:hAnsi="StobiSerif Regular"/>
          <w:b/>
          <w:i/>
          <w:sz w:val="24"/>
          <w:szCs w:val="24"/>
        </w:rPr>
      </w:pPr>
      <w:bookmarkStart w:id="0" w:name="_GoBack"/>
      <w:bookmarkEnd w:id="0"/>
    </w:p>
    <w:p w:rsidR="00413870" w:rsidRPr="004349BC" w:rsidRDefault="00413870" w:rsidP="00413870">
      <w:pPr>
        <w:jc w:val="center"/>
        <w:rPr>
          <w:rFonts w:ascii="StobiSerif Regular" w:hAnsi="StobiSerif Regular"/>
          <w:b/>
          <w:i/>
          <w:sz w:val="32"/>
          <w:szCs w:val="32"/>
        </w:rPr>
      </w:pPr>
      <w:r w:rsidRPr="004349BC">
        <w:rPr>
          <w:rFonts w:ascii="StobiSerif Regular" w:hAnsi="StobiSerif Regular"/>
          <w:b/>
          <w:i/>
          <w:sz w:val="32"/>
          <w:szCs w:val="32"/>
        </w:rPr>
        <w:t xml:space="preserve">СТАТИСТИЧКИ ИЗВЕШТАЈ </w:t>
      </w:r>
    </w:p>
    <w:p w:rsidR="00413870" w:rsidRDefault="00413870" w:rsidP="00413870">
      <w:pPr>
        <w:jc w:val="center"/>
        <w:rPr>
          <w:rFonts w:ascii="StobiSerif Regular" w:hAnsi="StobiSerif Regular"/>
          <w:b/>
          <w:i/>
          <w:sz w:val="24"/>
          <w:szCs w:val="24"/>
        </w:rPr>
      </w:pPr>
      <w:r w:rsidRPr="00F67923">
        <w:rPr>
          <w:rFonts w:ascii="StobiSerif Regular" w:hAnsi="StobiSerif Regular"/>
          <w:b/>
          <w:i/>
          <w:sz w:val="24"/>
          <w:szCs w:val="24"/>
        </w:rPr>
        <w:t xml:space="preserve"> - </w:t>
      </w:r>
      <w:r w:rsidR="004349BC">
        <w:rPr>
          <w:rFonts w:ascii="StobiSerif Regular" w:hAnsi="StobiSerif Regular"/>
          <w:b/>
          <w:i/>
          <w:sz w:val="24"/>
          <w:szCs w:val="24"/>
        </w:rPr>
        <w:t xml:space="preserve">за </w:t>
      </w:r>
      <w:r w:rsidR="00B51C1A">
        <w:rPr>
          <w:rFonts w:ascii="StobiSerif Regular" w:hAnsi="StobiSerif Regular"/>
          <w:b/>
          <w:i/>
          <w:sz w:val="24"/>
          <w:szCs w:val="24"/>
          <w:lang w:val="en-US"/>
        </w:rPr>
        <w:t>1-</w:t>
      </w:r>
      <w:r w:rsidR="00B51C1A">
        <w:rPr>
          <w:rFonts w:ascii="StobiSerif Regular" w:hAnsi="StobiSerif Regular"/>
          <w:b/>
          <w:i/>
          <w:sz w:val="24"/>
          <w:szCs w:val="24"/>
        </w:rPr>
        <w:t>во</w:t>
      </w:r>
      <w:r w:rsidR="004349BC">
        <w:rPr>
          <w:rFonts w:ascii="StobiSerif Regular" w:hAnsi="StobiSerif Regular"/>
          <w:b/>
          <w:i/>
          <w:sz w:val="24"/>
          <w:szCs w:val="24"/>
        </w:rPr>
        <w:t xml:space="preserve"> полугодие од 2020 година споредбено со </w:t>
      </w:r>
      <w:r w:rsidRPr="00F67923">
        <w:rPr>
          <w:rFonts w:ascii="StobiSerif Regular" w:hAnsi="StobiSerif Regular"/>
          <w:b/>
          <w:i/>
          <w:sz w:val="24"/>
          <w:szCs w:val="24"/>
        </w:rPr>
        <w:t xml:space="preserve"> </w:t>
      </w:r>
      <w:r w:rsidR="00B51C1A">
        <w:rPr>
          <w:rFonts w:ascii="StobiSerif Regular" w:hAnsi="StobiSerif Regular"/>
          <w:b/>
          <w:i/>
          <w:sz w:val="24"/>
          <w:szCs w:val="24"/>
        </w:rPr>
        <w:t>1-во</w:t>
      </w:r>
      <w:r w:rsidR="004349BC">
        <w:rPr>
          <w:rFonts w:ascii="StobiSerif Regular" w:hAnsi="StobiSerif Regular"/>
          <w:b/>
          <w:i/>
          <w:sz w:val="24"/>
          <w:szCs w:val="24"/>
        </w:rPr>
        <w:t xml:space="preserve"> полугодие од  2019 година</w:t>
      </w:r>
    </w:p>
    <w:p w:rsidR="00413870" w:rsidRDefault="00413870" w:rsidP="003345F9">
      <w:pPr>
        <w:jc w:val="center"/>
        <w:rPr>
          <w:rFonts w:ascii="StobiSerif Regular" w:hAnsi="StobiSerif Regular"/>
          <w:b/>
          <w:i/>
          <w:sz w:val="24"/>
          <w:szCs w:val="24"/>
        </w:rPr>
      </w:pPr>
    </w:p>
    <w:p w:rsidR="00413870" w:rsidRDefault="00413870" w:rsidP="00413870">
      <w:pPr>
        <w:rPr>
          <w:rFonts w:ascii="StobiSerif Regular" w:hAnsi="StobiSerif Regular"/>
          <w:b/>
          <w:i/>
          <w:sz w:val="24"/>
          <w:szCs w:val="24"/>
        </w:rPr>
      </w:pPr>
    </w:p>
    <w:p w:rsidR="00413870" w:rsidRDefault="00413870" w:rsidP="003345F9">
      <w:pPr>
        <w:jc w:val="center"/>
        <w:rPr>
          <w:rFonts w:ascii="StobiSerif Regular" w:hAnsi="StobiSerif Regular"/>
          <w:b/>
          <w:i/>
          <w:sz w:val="24"/>
          <w:szCs w:val="24"/>
        </w:rPr>
      </w:pPr>
      <w:r>
        <w:rPr>
          <w:noProof/>
          <w:lang w:val="en-US"/>
        </w:rPr>
        <w:drawing>
          <wp:inline distT="0" distB="0" distL="0" distR="0" wp14:anchorId="32302C68" wp14:editId="7824F13C">
            <wp:extent cx="4591050" cy="4238625"/>
            <wp:effectExtent l="0" t="0" r="0" b="9525"/>
            <wp:docPr id="17" name="Picture 17" descr="Description: C:\Users\simona.miloseska\Desktop\Agencija za posti\usb\Agencija za posti\slikici\statist.jpg"/>
            <wp:cNvGraphicFramePr/>
            <a:graphic xmlns:a="http://schemas.openxmlformats.org/drawingml/2006/main">
              <a:graphicData uri="http://schemas.openxmlformats.org/drawingml/2006/picture">
                <pic:pic xmlns:pic="http://schemas.openxmlformats.org/drawingml/2006/picture">
                  <pic:nvPicPr>
                    <pic:cNvPr id="17" name="Picture 17" descr="Description: C:\Users\simona.miloseska\Desktop\Agencija za posti\usb\Agencija za posti\slikici\statist.jpg"/>
                    <pic:cNvPicPr/>
                  </pic:nvPicPr>
                  <pic:blipFill>
                    <a:blip r:embed="rId7">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591050" cy="4238625"/>
                    </a:xfrm>
                    <a:prstGeom prst="rect">
                      <a:avLst/>
                    </a:prstGeom>
                    <a:noFill/>
                    <a:ln>
                      <a:noFill/>
                    </a:ln>
                  </pic:spPr>
                </pic:pic>
              </a:graphicData>
            </a:graphic>
          </wp:inline>
        </w:drawing>
      </w:r>
    </w:p>
    <w:p w:rsidR="00413870" w:rsidRDefault="00413870" w:rsidP="003345F9">
      <w:pPr>
        <w:jc w:val="center"/>
        <w:rPr>
          <w:rFonts w:ascii="StobiSerif Regular" w:hAnsi="StobiSerif Regular"/>
          <w:b/>
          <w:i/>
          <w:sz w:val="24"/>
          <w:szCs w:val="24"/>
        </w:rPr>
      </w:pPr>
    </w:p>
    <w:p w:rsidR="00413870" w:rsidRDefault="00413870" w:rsidP="003345F9">
      <w:pPr>
        <w:jc w:val="center"/>
        <w:rPr>
          <w:rFonts w:ascii="StobiSerif Regular" w:hAnsi="StobiSerif Regular"/>
          <w:b/>
          <w:i/>
          <w:sz w:val="24"/>
          <w:szCs w:val="24"/>
        </w:rPr>
      </w:pPr>
    </w:p>
    <w:p w:rsidR="00413870" w:rsidRDefault="00413870" w:rsidP="003345F9">
      <w:pPr>
        <w:jc w:val="center"/>
        <w:rPr>
          <w:rFonts w:ascii="StobiSerif Regular" w:hAnsi="StobiSerif Regular"/>
          <w:b/>
          <w:i/>
          <w:sz w:val="24"/>
          <w:szCs w:val="24"/>
        </w:rPr>
      </w:pPr>
    </w:p>
    <w:p w:rsidR="00413870" w:rsidRDefault="00413870" w:rsidP="003345F9">
      <w:pPr>
        <w:jc w:val="center"/>
        <w:rPr>
          <w:rFonts w:ascii="StobiSerif Regular" w:hAnsi="StobiSerif Regular"/>
          <w:b/>
          <w:i/>
          <w:sz w:val="24"/>
          <w:szCs w:val="24"/>
        </w:rPr>
      </w:pPr>
    </w:p>
    <w:p w:rsidR="00413870" w:rsidRPr="00413870" w:rsidRDefault="00413870" w:rsidP="003345F9">
      <w:pPr>
        <w:jc w:val="center"/>
        <w:rPr>
          <w:rFonts w:ascii="StobiSerif Regular" w:hAnsi="StobiSerif Regular"/>
          <w:b/>
          <w:i/>
          <w:sz w:val="24"/>
          <w:szCs w:val="24"/>
        </w:rPr>
      </w:pPr>
    </w:p>
    <w:p w:rsidR="00F67923" w:rsidRPr="00413870" w:rsidRDefault="00413870" w:rsidP="00413870">
      <w:pPr>
        <w:spacing w:line="360" w:lineRule="auto"/>
        <w:ind w:firstLine="720"/>
        <w:jc w:val="center"/>
        <w:rPr>
          <w:rFonts w:ascii="StobiSerif Regular" w:hAnsi="StobiSerif Regular"/>
          <w:b/>
          <w:sz w:val="24"/>
          <w:szCs w:val="24"/>
        </w:rPr>
      </w:pPr>
      <w:r w:rsidRPr="00413870">
        <w:rPr>
          <w:rFonts w:ascii="StobiSerif Regular" w:hAnsi="StobiSerif Regular"/>
          <w:b/>
          <w:sz w:val="24"/>
          <w:szCs w:val="24"/>
        </w:rPr>
        <w:t>Март, 2021 година</w:t>
      </w:r>
    </w:p>
    <w:p w:rsidR="00AF6ABC" w:rsidRDefault="00AF6ABC" w:rsidP="00F67923">
      <w:pPr>
        <w:spacing w:line="360" w:lineRule="auto"/>
        <w:ind w:firstLine="720"/>
        <w:jc w:val="both"/>
        <w:rPr>
          <w:rFonts w:ascii="StobiSerif Regular" w:hAnsi="StobiSerif Regular"/>
          <w:sz w:val="24"/>
          <w:szCs w:val="24"/>
        </w:rPr>
      </w:pPr>
    </w:p>
    <w:p w:rsidR="004349BC" w:rsidRDefault="003345F9" w:rsidP="00F67923">
      <w:pPr>
        <w:spacing w:line="360" w:lineRule="auto"/>
        <w:ind w:firstLine="720"/>
        <w:jc w:val="both"/>
        <w:rPr>
          <w:rFonts w:ascii="StobiSerif Regular" w:hAnsi="StobiSerif Regular"/>
          <w:sz w:val="24"/>
          <w:szCs w:val="24"/>
        </w:rPr>
      </w:pPr>
      <w:r w:rsidRPr="00F67923">
        <w:rPr>
          <w:rFonts w:ascii="StobiSerif Regular" w:hAnsi="StobiSerif Regular"/>
          <w:sz w:val="24"/>
          <w:szCs w:val="24"/>
        </w:rPr>
        <w:lastRenderedPageBreak/>
        <w:t>Врз основа на</w:t>
      </w:r>
      <w:r w:rsidR="00A90E33" w:rsidRPr="00F67923">
        <w:rPr>
          <w:rFonts w:ascii="StobiSerif Regular" w:hAnsi="StobiSerif Regular"/>
          <w:sz w:val="24"/>
          <w:szCs w:val="24"/>
        </w:rPr>
        <w:t xml:space="preserve"> добиените податоци</w:t>
      </w:r>
      <w:r w:rsidR="00A90E33" w:rsidRPr="00F67923">
        <w:rPr>
          <w:rFonts w:ascii="StobiSerif Regular" w:hAnsi="StobiSerif Regular"/>
          <w:sz w:val="24"/>
          <w:szCs w:val="24"/>
          <w:lang w:val="en-US"/>
        </w:rPr>
        <w:t xml:space="preserve"> </w:t>
      </w:r>
      <w:r w:rsidR="00A90E33" w:rsidRPr="00F67923">
        <w:rPr>
          <w:rFonts w:ascii="StobiSerif Regular" w:hAnsi="StobiSerif Regular"/>
          <w:sz w:val="24"/>
          <w:szCs w:val="24"/>
        </w:rPr>
        <w:t xml:space="preserve">за </w:t>
      </w:r>
      <w:r w:rsidR="00551BE8" w:rsidRPr="00F67923">
        <w:rPr>
          <w:rFonts w:ascii="StobiSerif Regular" w:hAnsi="StobiSerif Regular"/>
          <w:sz w:val="24"/>
          <w:szCs w:val="24"/>
        </w:rPr>
        <w:t>првото полугодие од 20</w:t>
      </w:r>
      <w:r w:rsidR="00A90E33" w:rsidRPr="00F67923">
        <w:rPr>
          <w:rFonts w:ascii="StobiSerif Regular" w:hAnsi="StobiSerif Regular"/>
          <w:sz w:val="24"/>
          <w:szCs w:val="24"/>
        </w:rPr>
        <w:t>20 година</w:t>
      </w:r>
      <w:r w:rsidR="00F67923" w:rsidRPr="00F67923">
        <w:rPr>
          <w:rFonts w:ascii="StobiSerif Regular" w:hAnsi="StobiSerif Regular"/>
          <w:sz w:val="24"/>
          <w:szCs w:val="24"/>
        </w:rPr>
        <w:t>, Агенцијата за пошти изготви Статистички и</w:t>
      </w:r>
      <w:r w:rsidRPr="00F67923">
        <w:rPr>
          <w:rFonts w:ascii="StobiSerif Regular" w:hAnsi="StobiSerif Regular"/>
          <w:sz w:val="24"/>
          <w:szCs w:val="24"/>
        </w:rPr>
        <w:t xml:space="preserve">звештај </w:t>
      </w:r>
      <w:r w:rsidR="00E15A45" w:rsidRPr="00F67923">
        <w:rPr>
          <w:rFonts w:ascii="StobiSerif Regular" w:hAnsi="StobiSerif Regular"/>
          <w:sz w:val="24"/>
          <w:szCs w:val="24"/>
        </w:rPr>
        <w:t xml:space="preserve"> и </w:t>
      </w:r>
      <w:r w:rsidR="00346D56">
        <w:rPr>
          <w:rFonts w:ascii="StobiSerif Regular" w:hAnsi="StobiSerif Regular"/>
          <w:sz w:val="24"/>
          <w:szCs w:val="24"/>
        </w:rPr>
        <w:t xml:space="preserve">споредбена анализа со </w:t>
      </w:r>
      <w:r w:rsidR="00E15A45" w:rsidRPr="00F67923">
        <w:rPr>
          <w:rFonts w:ascii="StobiSerif Regular" w:hAnsi="StobiSerif Regular"/>
          <w:sz w:val="24"/>
          <w:szCs w:val="24"/>
        </w:rPr>
        <w:t xml:space="preserve"> првото полугодие од 2019</w:t>
      </w:r>
      <w:r w:rsidR="00181D9C" w:rsidRPr="00F67923">
        <w:rPr>
          <w:rFonts w:ascii="StobiSerif Regular" w:hAnsi="StobiSerif Regular"/>
          <w:sz w:val="24"/>
          <w:szCs w:val="24"/>
        </w:rPr>
        <w:t xml:space="preserve"> година</w:t>
      </w:r>
      <w:r w:rsidR="00A90E33" w:rsidRPr="00F67923">
        <w:rPr>
          <w:rFonts w:ascii="StobiSerif Regular" w:hAnsi="StobiSerif Regular"/>
          <w:sz w:val="24"/>
          <w:szCs w:val="24"/>
        </w:rPr>
        <w:t xml:space="preserve">. </w:t>
      </w:r>
      <w:r w:rsidR="00F67923" w:rsidRPr="00F67923">
        <w:rPr>
          <w:rFonts w:ascii="StobiSerif Regular" w:hAnsi="StobiSerif Regular"/>
          <w:sz w:val="24"/>
          <w:szCs w:val="24"/>
        </w:rPr>
        <w:t>Имено, според</w:t>
      </w:r>
      <w:r w:rsidR="00346D56">
        <w:rPr>
          <w:rFonts w:ascii="StobiSerif Regular" w:hAnsi="StobiSerif Regular"/>
          <w:sz w:val="24"/>
          <w:szCs w:val="24"/>
        </w:rPr>
        <w:t xml:space="preserve"> </w:t>
      </w:r>
      <w:r w:rsidR="00F67923" w:rsidRPr="00F67923">
        <w:rPr>
          <w:rFonts w:ascii="StobiSerif Regular" w:hAnsi="StobiSerif Regular"/>
          <w:sz w:val="24"/>
          <w:szCs w:val="24"/>
        </w:rPr>
        <w:t xml:space="preserve"> законските одредби кои го регулираат поштенскиот сектор давателите на поштенски услуги имаат обврска за доставување на статистички податоци во форма на Извештај за обезбедување на поштенски</w:t>
      </w:r>
      <w:r w:rsidR="004349BC">
        <w:rPr>
          <w:rFonts w:ascii="StobiSerif Regular" w:hAnsi="StobiSerif Regular"/>
          <w:sz w:val="24"/>
          <w:szCs w:val="24"/>
        </w:rPr>
        <w:t>те услуги два пати во годината.</w:t>
      </w:r>
    </w:p>
    <w:p w:rsidR="00F67923" w:rsidRPr="00F67923" w:rsidRDefault="00F67923" w:rsidP="00F67923">
      <w:pPr>
        <w:spacing w:line="360" w:lineRule="auto"/>
        <w:ind w:firstLine="720"/>
        <w:jc w:val="both"/>
        <w:rPr>
          <w:rFonts w:ascii="StobiSerif Regular" w:hAnsi="StobiSerif Regular"/>
          <w:sz w:val="24"/>
          <w:szCs w:val="24"/>
        </w:rPr>
      </w:pPr>
      <w:r w:rsidRPr="00F67923">
        <w:rPr>
          <w:rFonts w:ascii="StobiSerif Regular" w:hAnsi="StobiSerif Regular"/>
          <w:sz w:val="24"/>
          <w:szCs w:val="24"/>
        </w:rPr>
        <w:t xml:space="preserve">Извештајот содржи податоци за обемот и видот на пратките, подрачјето на кое се обезбедуваат поштенските услуги, бројот на вработени лица кај давателите на поштенски услуги, финансиските средства остварени од услугите, бројот на рекламации за дадениот период, капацитетот на јавната поштенска мрежа и др. </w:t>
      </w:r>
    </w:p>
    <w:p w:rsidR="003364C6" w:rsidRPr="00F67923" w:rsidRDefault="003345F9" w:rsidP="00F67923">
      <w:pPr>
        <w:spacing w:line="360" w:lineRule="auto"/>
        <w:ind w:firstLine="720"/>
        <w:jc w:val="both"/>
        <w:rPr>
          <w:rFonts w:ascii="StobiSerif Regular" w:hAnsi="StobiSerif Regular"/>
          <w:sz w:val="24"/>
          <w:szCs w:val="24"/>
        </w:rPr>
      </w:pPr>
      <w:r w:rsidRPr="004349BC">
        <w:rPr>
          <w:rStyle w:val="BookTitle"/>
          <w:rFonts w:ascii="StobiSerif Regular" w:hAnsi="StobiSerif Regular"/>
          <w:sz w:val="28"/>
          <w:szCs w:val="28"/>
        </w:rPr>
        <w:t>Основната цел</w:t>
      </w:r>
      <w:r w:rsidRPr="00F67923">
        <w:rPr>
          <w:rFonts w:ascii="StobiSerif Regular" w:hAnsi="StobiSerif Regular"/>
          <w:sz w:val="24"/>
          <w:szCs w:val="24"/>
        </w:rPr>
        <w:t xml:space="preserve"> на И</w:t>
      </w:r>
      <w:r w:rsidR="00E15A45" w:rsidRPr="00F67923">
        <w:rPr>
          <w:rFonts w:ascii="StobiSerif Regular" w:hAnsi="StobiSerif Regular"/>
          <w:sz w:val="24"/>
          <w:szCs w:val="24"/>
        </w:rPr>
        <w:t>звештај</w:t>
      </w:r>
      <w:r w:rsidRPr="00F67923">
        <w:rPr>
          <w:rFonts w:ascii="StobiSerif Regular" w:hAnsi="StobiSerif Regular"/>
          <w:sz w:val="24"/>
          <w:szCs w:val="24"/>
        </w:rPr>
        <w:t>от</w:t>
      </w:r>
      <w:r w:rsidR="00063789" w:rsidRPr="00F67923">
        <w:rPr>
          <w:rFonts w:ascii="StobiSerif Regular" w:hAnsi="StobiSerif Regular"/>
          <w:sz w:val="24"/>
          <w:szCs w:val="24"/>
        </w:rPr>
        <w:t xml:space="preserve"> е да ги илустрира состојбите на поштенскиот пазар, комбинирајќи ги податоците од првото полугодие од 2020 година, со компаративен пристап на податоците од првото полугодие од 2019 година и на тој начин </w:t>
      </w:r>
      <w:r w:rsidR="00063789" w:rsidRPr="004349BC">
        <w:rPr>
          <w:rFonts w:ascii="StobiSerif Regular" w:hAnsi="StobiSerif Regular"/>
          <w:b/>
          <w:sz w:val="24"/>
          <w:szCs w:val="24"/>
        </w:rPr>
        <w:t xml:space="preserve">да се </w:t>
      </w:r>
      <w:r w:rsidR="00E15A45" w:rsidRPr="004349BC">
        <w:rPr>
          <w:rFonts w:ascii="StobiSerif Regular" w:hAnsi="StobiSerif Regular"/>
          <w:b/>
          <w:sz w:val="24"/>
          <w:szCs w:val="24"/>
        </w:rPr>
        <w:t xml:space="preserve">даде слика за вкупниот развој на поштенскиот сектор, </w:t>
      </w:r>
      <w:r w:rsidRPr="00F67923">
        <w:rPr>
          <w:rFonts w:ascii="StobiSerif Regular" w:hAnsi="StobiSerif Regular"/>
          <w:sz w:val="24"/>
          <w:szCs w:val="24"/>
        </w:rPr>
        <w:t>односно</w:t>
      </w:r>
      <w:r w:rsidR="00E15A45" w:rsidRPr="00F67923">
        <w:rPr>
          <w:rFonts w:ascii="StobiSerif Regular" w:hAnsi="StobiSerif Regular"/>
          <w:sz w:val="24"/>
          <w:szCs w:val="24"/>
        </w:rPr>
        <w:t xml:space="preserve"> </w:t>
      </w:r>
      <w:r w:rsidR="00F67923" w:rsidRPr="00F67923">
        <w:rPr>
          <w:rFonts w:ascii="StobiSerif Regular" w:hAnsi="StobiSerif Regular"/>
          <w:sz w:val="24"/>
          <w:szCs w:val="24"/>
        </w:rPr>
        <w:t xml:space="preserve">дали </w:t>
      </w:r>
      <w:r w:rsidR="00E15A45" w:rsidRPr="00F67923">
        <w:rPr>
          <w:rFonts w:ascii="StobiSerif Regular" w:hAnsi="StobiSerif Regular"/>
          <w:sz w:val="24"/>
          <w:szCs w:val="24"/>
        </w:rPr>
        <w:t xml:space="preserve">одредени услуги </w:t>
      </w:r>
      <w:r w:rsidR="00F67923" w:rsidRPr="00F67923">
        <w:rPr>
          <w:rFonts w:ascii="StobiSerif Regular" w:hAnsi="StobiSerif Regular"/>
          <w:sz w:val="24"/>
          <w:szCs w:val="24"/>
        </w:rPr>
        <w:t>се во опаѓање или зголемување</w:t>
      </w:r>
      <w:r w:rsidRPr="00F67923">
        <w:rPr>
          <w:rFonts w:ascii="StobiSerif Regular" w:hAnsi="StobiSerif Regular"/>
          <w:sz w:val="24"/>
          <w:szCs w:val="24"/>
        </w:rPr>
        <w:t>.</w:t>
      </w:r>
    </w:p>
    <w:p w:rsidR="00F67923" w:rsidRPr="00F67923" w:rsidRDefault="00063789" w:rsidP="00F67923">
      <w:pPr>
        <w:spacing w:line="360" w:lineRule="auto"/>
        <w:ind w:firstLine="720"/>
        <w:jc w:val="both"/>
        <w:rPr>
          <w:rFonts w:ascii="StobiSerif Regular" w:hAnsi="StobiSerif Regular" w:cs="Times New Roman"/>
          <w:sz w:val="24"/>
          <w:szCs w:val="24"/>
        </w:rPr>
      </w:pPr>
      <w:r w:rsidRPr="00F67923">
        <w:rPr>
          <w:rFonts w:ascii="StobiSerif Regular" w:hAnsi="StobiSerif Regular"/>
          <w:sz w:val="24"/>
          <w:szCs w:val="24"/>
        </w:rPr>
        <w:t xml:space="preserve">Воедно, </w:t>
      </w:r>
      <w:r w:rsidRPr="00F67923">
        <w:rPr>
          <w:rFonts w:ascii="StobiSerif Regular" w:hAnsi="StobiSerif Regular" w:cs="Times New Roman"/>
          <w:sz w:val="24"/>
          <w:szCs w:val="24"/>
        </w:rPr>
        <w:t>целта е овој Извештај да има и практична, корисна и употреблива</w:t>
      </w:r>
      <w:r w:rsidR="004349BC">
        <w:rPr>
          <w:rFonts w:ascii="StobiSerif Regular" w:hAnsi="StobiSerif Regular" w:cs="Times New Roman"/>
          <w:sz w:val="24"/>
          <w:szCs w:val="24"/>
        </w:rPr>
        <w:t xml:space="preserve"> </w:t>
      </w:r>
      <w:r w:rsidRPr="00F67923">
        <w:rPr>
          <w:rFonts w:ascii="StobiSerif Regular" w:hAnsi="StobiSerif Regular" w:cs="Times New Roman"/>
          <w:sz w:val="24"/>
          <w:szCs w:val="24"/>
        </w:rPr>
        <w:t xml:space="preserve"> вредност, како за давателите на поштенските услуги  кои веќе работат во секторот, така и за компаниите кои планираат да влезат на овој исклучително динамичен пазар. </w:t>
      </w:r>
    </w:p>
    <w:p w:rsidR="00413870" w:rsidRDefault="00413870" w:rsidP="00063789">
      <w:pPr>
        <w:spacing w:line="360" w:lineRule="auto"/>
        <w:ind w:firstLine="720"/>
        <w:jc w:val="both"/>
        <w:rPr>
          <w:rFonts w:ascii="StobiSerif Regular" w:hAnsi="StobiSerif Regular"/>
          <w:b/>
          <w:sz w:val="24"/>
          <w:szCs w:val="24"/>
        </w:rPr>
      </w:pPr>
    </w:p>
    <w:p w:rsidR="00413870" w:rsidRDefault="00413870" w:rsidP="00063789">
      <w:pPr>
        <w:spacing w:line="360" w:lineRule="auto"/>
        <w:ind w:firstLine="720"/>
        <w:jc w:val="both"/>
        <w:rPr>
          <w:rFonts w:ascii="StobiSerif Regular" w:hAnsi="StobiSerif Regular"/>
          <w:b/>
          <w:sz w:val="24"/>
          <w:szCs w:val="24"/>
        </w:rPr>
      </w:pPr>
    </w:p>
    <w:p w:rsidR="00413870" w:rsidRDefault="00413870" w:rsidP="00063789">
      <w:pPr>
        <w:spacing w:line="360" w:lineRule="auto"/>
        <w:ind w:firstLine="720"/>
        <w:jc w:val="both"/>
        <w:rPr>
          <w:rFonts w:ascii="StobiSerif Regular" w:hAnsi="StobiSerif Regular"/>
          <w:b/>
          <w:sz w:val="24"/>
          <w:szCs w:val="24"/>
        </w:rPr>
      </w:pPr>
    </w:p>
    <w:p w:rsidR="00AF6ABC" w:rsidRDefault="00AF6ABC" w:rsidP="00063789">
      <w:pPr>
        <w:spacing w:line="360" w:lineRule="auto"/>
        <w:ind w:firstLine="720"/>
        <w:jc w:val="both"/>
        <w:rPr>
          <w:rFonts w:ascii="StobiSerif Regular" w:hAnsi="StobiSerif Regular"/>
          <w:b/>
          <w:sz w:val="24"/>
          <w:szCs w:val="24"/>
        </w:rPr>
      </w:pPr>
    </w:p>
    <w:p w:rsidR="00346D56" w:rsidRDefault="00346D56" w:rsidP="00063789">
      <w:pPr>
        <w:spacing w:line="360" w:lineRule="auto"/>
        <w:ind w:firstLine="720"/>
        <w:jc w:val="both"/>
        <w:rPr>
          <w:rFonts w:ascii="StobiSerif Regular" w:hAnsi="StobiSerif Regular"/>
          <w:b/>
          <w:sz w:val="24"/>
          <w:szCs w:val="24"/>
        </w:rPr>
      </w:pPr>
    </w:p>
    <w:p w:rsidR="00497830" w:rsidRPr="00F67923" w:rsidRDefault="00F67923" w:rsidP="00063789">
      <w:pPr>
        <w:spacing w:line="360" w:lineRule="auto"/>
        <w:ind w:firstLine="720"/>
        <w:jc w:val="both"/>
        <w:rPr>
          <w:rFonts w:ascii="StobiSerif Regular" w:hAnsi="StobiSerif Regular"/>
          <w:b/>
          <w:i/>
          <w:sz w:val="24"/>
          <w:szCs w:val="24"/>
        </w:rPr>
      </w:pPr>
      <w:r w:rsidRPr="00F67923">
        <w:rPr>
          <w:rFonts w:ascii="StobiSerif Regular" w:hAnsi="StobiSerif Regular"/>
          <w:b/>
          <w:sz w:val="24"/>
          <w:szCs w:val="24"/>
        </w:rPr>
        <w:lastRenderedPageBreak/>
        <w:t xml:space="preserve">ДАВАТЕЛИ НА ПОШТЕНСКИ УСЛУГИ </w:t>
      </w:r>
    </w:p>
    <w:p w:rsidR="00497830" w:rsidRPr="00F67923" w:rsidRDefault="004349BC" w:rsidP="00F67923">
      <w:pPr>
        <w:spacing w:line="360" w:lineRule="auto"/>
        <w:ind w:firstLine="720"/>
        <w:jc w:val="both"/>
        <w:rPr>
          <w:rFonts w:ascii="StobiSerif Regular" w:hAnsi="StobiSerif Regular"/>
          <w:sz w:val="24"/>
          <w:szCs w:val="24"/>
        </w:rPr>
      </w:pPr>
      <w:r>
        <w:rPr>
          <w:rFonts w:ascii="StobiSerif Regular" w:hAnsi="StobiSerif Regular"/>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1697942</wp:posOffset>
                </wp:positionH>
                <wp:positionV relativeFrom="paragraph">
                  <wp:posOffset>255270</wp:posOffset>
                </wp:positionV>
                <wp:extent cx="990809" cy="452952"/>
                <wp:effectExtent l="57150" t="38100" r="76200" b="99695"/>
                <wp:wrapNone/>
                <wp:docPr id="1" name="Oval 1"/>
                <wp:cNvGraphicFramePr/>
                <a:graphic xmlns:a="http://schemas.openxmlformats.org/drawingml/2006/main">
                  <a:graphicData uri="http://schemas.microsoft.com/office/word/2010/wordprocessingShape">
                    <wps:wsp>
                      <wps:cNvSpPr/>
                      <wps:spPr>
                        <a:xfrm>
                          <a:off x="0" y="0"/>
                          <a:ext cx="990809" cy="452952"/>
                        </a:xfrm>
                        <a:prstGeom prst="ellipse">
                          <a:avLst/>
                        </a:prstGeom>
                      </wps:spPr>
                      <wps:style>
                        <a:lnRef idx="1">
                          <a:schemeClr val="dk1"/>
                        </a:lnRef>
                        <a:fillRef idx="2">
                          <a:schemeClr val="dk1"/>
                        </a:fillRef>
                        <a:effectRef idx="1">
                          <a:schemeClr val="dk1"/>
                        </a:effectRef>
                        <a:fontRef idx="minor">
                          <a:schemeClr val="dk1"/>
                        </a:fontRef>
                      </wps:style>
                      <wps:txbx>
                        <w:txbxContent>
                          <w:p w:rsidR="004349BC" w:rsidRDefault="004349BC" w:rsidP="004349BC">
                            <w:pPr>
                              <w:jc w:val="center"/>
                            </w:pPr>
                            <w:r w:rsidRPr="00BE6D65">
                              <w:rPr>
                                <w:rFonts w:ascii="StobiSerif Regular" w:hAnsi="StobiSerif Regular"/>
                                <w:b/>
                                <w:sz w:val="24"/>
                                <w:szCs w:val="24"/>
                              </w:rPr>
                              <w:t>за  9%</w:t>
                            </w:r>
                            <w:r w:rsidRPr="00F67923">
                              <w:rPr>
                                <w:rFonts w:ascii="StobiSerif Regular" w:hAnsi="StobiSerif Regular"/>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left:0;text-align:left;margin-left:133.7pt;margin-top:20.1pt;width:78pt;height:3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" fillcolor="gray [1616]" strokecolor="black [3040]">
                <v:fill color2="#d9d9d9 [496]" rotate="t" angle="180" colors="0 #bcbcbc;22938f #d0d0d0;1 #ededed" focus="100%" type="gradient"/>
                <v:shadow on="t" color="black" opacity="24903f" origin=",.5" offset="0,.55556mm"/>
                <v:textbox>
                  <w:txbxContent>
                    <w:p w:rsidR="004349BC" w:rsidRDefault="004349BC" w:rsidP="004349BC">
                      <w:pPr>
                        <w:jc w:val="center"/>
                      </w:pPr>
                      <w:r w:rsidRPr="00BE6D65">
                        <w:rPr>
                          <w:rFonts w:ascii="StobiSerif Regular" w:hAnsi="StobiSerif Regular"/>
                          <w:b/>
                          <w:sz w:val="24"/>
                          <w:szCs w:val="24"/>
                        </w:rPr>
                        <w:t>за  9%</w:t>
                      </w:r>
                      <w:r w:rsidRPr="00F67923">
                        <w:rPr>
                          <w:rFonts w:ascii="StobiSerif Regular" w:hAnsi="StobiSerif Regular"/>
                          <w:sz w:val="24"/>
                          <w:szCs w:val="24"/>
                        </w:rPr>
                        <w:t xml:space="preserve"> .</w:t>
                      </w:r>
                    </w:p>
                  </w:txbxContent>
                </v:textbox>
              </v:oval>
            </w:pict>
          </mc:Fallback>
        </mc:AlternateContent>
      </w:r>
      <w:r w:rsidR="00497830" w:rsidRPr="00F67923">
        <w:rPr>
          <w:rFonts w:ascii="StobiSerif Regular" w:hAnsi="StobiSerif Regular"/>
          <w:sz w:val="24"/>
          <w:szCs w:val="24"/>
        </w:rPr>
        <w:t xml:space="preserve">Во 2020 година </w:t>
      </w:r>
      <w:r w:rsidR="00063789" w:rsidRPr="00F67923">
        <w:rPr>
          <w:rFonts w:ascii="StobiSerif Regular" w:hAnsi="StobiSerif Regular"/>
          <w:sz w:val="24"/>
          <w:szCs w:val="24"/>
        </w:rPr>
        <w:t>се бележи</w:t>
      </w:r>
      <w:r w:rsidR="00497830" w:rsidRPr="00F67923">
        <w:rPr>
          <w:rFonts w:ascii="StobiSerif Regular" w:hAnsi="StobiSerif Regular"/>
          <w:sz w:val="24"/>
          <w:szCs w:val="24"/>
        </w:rPr>
        <w:t xml:space="preserve"> </w:t>
      </w:r>
      <w:r w:rsidR="00497830" w:rsidRPr="00BE6D65">
        <w:rPr>
          <w:rFonts w:ascii="StobiSerif Regular" w:hAnsi="StobiSerif Regular"/>
          <w:b/>
          <w:sz w:val="24"/>
          <w:szCs w:val="24"/>
        </w:rPr>
        <w:t>намалување</w:t>
      </w:r>
      <w:r w:rsidR="00497830" w:rsidRPr="00F67923">
        <w:rPr>
          <w:rFonts w:ascii="StobiSerif Regular" w:hAnsi="StobiSerif Regular"/>
          <w:sz w:val="24"/>
          <w:szCs w:val="24"/>
        </w:rPr>
        <w:t xml:space="preserve"> на бројот на даватели на </w:t>
      </w:r>
      <w:r w:rsidR="00063789" w:rsidRPr="00F67923">
        <w:rPr>
          <w:rFonts w:ascii="StobiSerif Regular" w:hAnsi="StobiSerif Regular"/>
          <w:sz w:val="24"/>
          <w:szCs w:val="24"/>
        </w:rPr>
        <w:t xml:space="preserve">поштенските услуги  </w:t>
      </w:r>
    </w:p>
    <w:p w:rsidR="00BD40E5" w:rsidRPr="00F67923" w:rsidRDefault="00BD40E5" w:rsidP="00BD40E5">
      <w:pPr>
        <w:tabs>
          <w:tab w:val="left" w:pos="851"/>
        </w:tabs>
        <w:spacing w:line="360" w:lineRule="auto"/>
        <w:ind w:left="851"/>
        <w:jc w:val="center"/>
        <w:rPr>
          <w:rFonts w:ascii="StobiSerif Regular" w:hAnsi="StobiSerif Regular"/>
        </w:rPr>
      </w:pPr>
      <w:r w:rsidRPr="00F67923">
        <w:rPr>
          <w:rFonts w:ascii="StobiSerif Regular" w:hAnsi="StobiSerif Regular"/>
        </w:rPr>
        <w:t xml:space="preserve">Табела 1: Даватели на поштенски услуги </w:t>
      </w:r>
    </w:p>
    <w:tbl>
      <w:tblPr>
        <w:tblStyle w:val="LightGrid-Accent2"/>
        <w:tblW w:w="0" w:type="auto"/>
        <w:jc w:val="center"/>
        <w:tblInd w:w="-1889" w:type="dxa"/>
        <w:tblLook w:val="04A0" w:firstRow="1" w:lastRow="0" w:firstColumn="1" w:lastColumn="0" w:noHBand="0" w:noVBand="1"/>
      </w:tblPr>
      <w:tblGrid>
        <w:gridCol w:w="4655"/>
        <w:gridCol w:w="2409"/>
        <w:gridCol w:w="2481"/>
      </w:tblGrid>
      <w:tr w:rsidR="00BD40E5" w:rsidRPr="00F67923" w:rsidTr="00F6792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55" w:type="dxa"/>
          </w:tcPr>
          <w:p w:rsidR="00BD40E5" w:rsidRPr="00F67923" w:rsidRDefault="00BD40E5">
            <w:pPr>
              <w:tabs>
                <w:tab w:val="left" w:pos="851"/>
              </w:tabs>
              <w:spacing w:line="360" w:lineRule="auto"/>
              <w:jc w:val="center"/>
              <w:rPr>
                <w:rFonts w:ascii="StobiSerif Regular" w:hAnsi="StobiSerif Regular"/>
              </w:rPr>
            </w:pPr>
          </w:p>
        </w:tc>
        <w:tc>
          <w:tcPr>
            <w:tcW w:w="2409" w:type="dxa"/>
            <w:hideMark/>
          </w:tcPr>
          <w:p w:rsidR="00F67923" w:rsidRDefault="00BD40E5">
            <w:pPr>
              <w:tabs>
                <w:tab w:val="left" w:pos="851"/>
              </w:tabs>
              <w:spacing w:line="360" w:lineRule="auto"/>
              <w:jc w:val="center"/>
              <w:cnfStyle w:val="100000000000" w:firstRow="1" w:lastRow="0" w:firstColumn="0" w:lastColumn="0" w:oddVBand="0" w:evenVBand="0" w:oddHBand="0" w:evenHBand="0" w:firstRowFirstColumn="0" w:firstRowLastColumn="0" w:lastRowFirstColumn="0" w:lastRowLastColumn="0"/>
              <w:rPr>
                <w:rFonts w:ascii="StobiSerif Regular" w:hAnsi="StobiSerif Regular"/>
              </w:rPr>
            </w:pPr>
            <w:r w:rsidRPr="00F67923">
              <w:rPr>
                <w:rFonts w:ascii="StobiSerif Regular" w:hAnsi="StobiSerif Regular"/>
              </w:rPr>
              <w:t xml:space="preserve">2019 година </w:t>
            </w:r>
          </w:p>
          <w:p w:rsidR="00BD40E5" w:rsidRPr="00F67923" w:rsidRDefault="00BD40E5">
            <w:pPr>
              <w:tabs>
                <w:tab w:val="left" w:pos="851"/>
              </w:tabs>
              <w:spacing w:line="360" w:lineRule="auto"/>
              <w:jc w:val="center"/>
              <w:cnfStyle w:val="100000000000" w:firstRow="1" w:lastRow="0" w:firstColumn="0" w:lastColumn="0" w:oddVBand="0" w:evenVBand="0" w:oddHBand="0" w:evenHBand="0" w:firstRowFirstColumn="0" w:firstRowLastColumn="0" w:lastRowFirstColumn="0" w:lastRowLastColumn="0"/>
              <w:rPr>
                <w:rFonts w:ascii="StobiSerif Regular" w:hAnsi="StobiSerif Regular"/>
              </w:rPr>
            </w:pPr>
            <w:r w:rsidRPr="00F67923">
              <w:rPr>
                <w:rFonts w:ascii="StobiSerif Regular" w:hAnsi="StobiSerif Regular"/>
              </w:rPr>
              <w:t>прво полугодие</w:t>
            </w:r>
          </w:p>
        </w:tc>
        <w:tc>
          <w:tcPr>
            <w:tcW w:w="2481" w:type="dxa"/>
            <w:hideMark/>
          </w:tcPr>
          <w:p w:rsidR="00F67923" w:rsidRDefault="00BD40E5">
            <w:pPr>
              <w:tabs>
                <w:tab w:val="left" w:pos="851"/>
              </w:tabs>
              <w:spacing w:line="360" w:lineRule="auto"/>
              <w:jc w:val="center"/>
              <w:cnfStyle w:val="100000000000" w:firstRow="1" w:lastRow="0" w:firstColumn="0" w:lastColumn="0" w:oddVBand="0" w:evenVBand="0" w:oddHBand="0" w:evenHBand="0" w:firstRowFirstColumn="0" w:firstRowLastColumn="0" w:lastRowFirstColumn="0" w:lastRowLastColumn="0"/>
              <w:rPr>
                <w:rFonts w:ascii="StobiSerif Regular" w:hAnsi="StobiSerif Regular"/>
              </w:rPr>
            </w:pPr>
            <w:r w:rsidRPr="00F67923">
              <w:rPr>
                <w:rFonts w:ascii="StobiSerif Regular" w:hAnsi="StobiSerif Regular"/>
              </w:rPr>
              <w:t>2020</w:t>
            </w:r>
            <w:r w:rsidR="001B1B92" w:rsidRPr="00F67923">
              <w:rPr>
                <w:rFonts w:ascii="StobiSerif Regular" w:hAnsi="StobiSerif Regular"/>
              </w:rPr>
              <w:t xml:space="preserve"> </w:t>
            </w:r>
            <w:r w:rsidRPr="00F67923">
              <w:rPr>
                <w:rFonts w:ascii="StobiSerif Regular" w:hAnsi="StobiSerif Regular"/>
              </w:rPr>
              <w:t xml:space="preserve">година </w:t>
            </w:r>
          </w:p>
          <w:p w:rsidR="00BD40E5" w:rsidRPr="00F67923" w:rsidRDefault="00BD40E5">
            <w:pPr>
              <w:tabs>
                <w:tab w:val="left" w:pos="851"/>
              </w:tabs>
              <w:spacing w:line="360" w:lineRule="auto"/>
              <w:jc w:val="center"/>
              <w:cnfStyle w:val="100000000000" w:firstRow="1" w:lastRow="0" w:firstColumn="0" w:lastColumn="0" w:oddVBand="0" w:evenVBand="0" w:oddHBand="0" w:evenHBand="0" w:firstRowFirstColumn="0" w:firstRowLastColumn="0" w:lastRowFirstColumn="0" w:lastRowLastColumn="0"/>
              <w:rPr>
                <w:rFonts w:ascii="StobiSerif Regular" w:hAnsi="StobiSerif Regular"/>
              </w:rPr>
            </w:pPr>
            <w:r w:rsidRPr="00F67923">
              <w:rPr>
                <w:rFonts w:ascii="StobiSerif Regular" w:hAnsi="StobiSerif Regular"/>
              </w:rPr>
              <w:t>прво полугодие</w:t>
            </w:r>
          </w:p>
        </w:tc>
      </w:tr>
      <w:tr w:rsidR="00BD40E5" w:rsidRPr="00F67923" w:rsidTr="004349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55" w:type="dxa"/>
            <w:hideMark/>
          </w:tcPr>
          <w:p w:rsidR="00BD40E5" w:rsidRPr="00F67923" w:rsidRDefault="00BD40E5" w:rsidP="00674C96">
            <w:pPr>
              <w:tabs>
                <w:tab w:val="left" w:pos="851"/>
              </w:tabs>
              <w:spacing w:line="360" w:lineRule="auto"/>
              <w:jc w:val="center"/>
              <w:rPr>
                <w:rFonts w:ascii="StobiSerif Regular" w:hAnsi="StobiSerif Regular"/>
                <w:b w:val="0"/>
              </w:rPr>
            </w:pPr>
            <w:r w:rsidRPr="00F67923">
              <w:rPr>
                <w:rFonts w:ascii="StobiSerif Regular" w:hAnsi="StobiSerif Regular"/>
              </w:rPr>
              <w:t>Давател на универзална услуга</w:t>
            </w:r>
            <w:r w:rsidR="00674C96" w:rsidRPr="00F67923">
              <w:rPr>
                <w:rFonts w:ascii="StobiSerif Regular" w:hAnsi="StobiSerif Regular"/>
              </w:rPr>
              <w:t xml:space="preserve"> –АД Пошта на Северна Македонија</w:t>
            </w:r>
          </w:p>
        </w:tc>
        <w:tc>
          <w:tcPr>
            <w:tcW w:w="2409" w:type="dxa"/>
            <w:vAlign w:val="center"/>
          </w:tcPr>
          <w:p w:rsidR="00BD40E5" w:rsidRPr="00F67923" w:rsidRDefault="00BD40E5" w:rsidP="004349BC">
            <w:pPr>
              <w:tabs>
                <w:tab w:val="left" w:pos="851"/>
              </w:tabs>
              <w:spacing w:line="360" w:lineRule="auto"/>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rPr>
            </w:pPr>
            <w:r w:rsidRPr="00F67923">
              <w:rPr>
                <w:rFonts w:ascii="StobiSerif Regular" w:hAnsi="StobiSerif Regular"/>
              </w:rPr>
              <w:t>1</w:t>
            </w:r>
          </w:p>
        </w:tc>
        <w:tc>
          <w:tcPr>
            <w:tcW w:w="2481" w:type="dxa"/>
            <w:vAlign w:val="center"/>
          </w:tcPr>
          <w:p w:rsidR="00BD40E5" w:rsidRPr="00F67923" w:rsidRDefault="00BD40E5" w:rsidP="004349BC">
            <w:pPr>
              <w:tabs>
                <w:tab w:val="left" w:pos="851"/>
              </w:tabs>
              <w:spacing w:line="360" w:lineRule="auto"/>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rPr>
            </w:pPr>
            <w:r w:rsidRPr="00F67923">
              <w:rPr>
                <w:rFonts w:ascii="StobiSerif Regular" w:hAnsi="StobiSerif Regular"/>
              </w:rPr>
              <w:t>1</w:t>
            </w:r>
          </w:p>
        </w:tc>
      </w:tr>
      <w:tr w:rsidR="00BD40E5" w:rsidRPr="00F67923" w:rsidTr="004349B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55" w:type="dxa"/>
            <w:hideMark/>
          </w:tcPr>
          <w:p w:rsidR="00BD40E5" w:rsidRPr="00F67923" w:rsidRDefault="00BD40E5">
            <w:pPr>
              <w:tabs>
                <w:tab w:val="left" w:pos="851"/>
              </w:tabs>
              <w:spacing w:line="360" w:lineRule="auto"/>
              <w:jc w:val="center"/>
              <w:rPr>
                <w:rFonts w:ascii="StobiSerif Regular" w:hAnsi="StobiSerif Regular"/>
                <w:b w:val="0"/>
              </w:rPr>
            </w:pPr>
            <w:r w:rsidRPr="00F67923">
              <w:rPr>
                <w:rFonts w:ascii="StobiSerif Regular" w:hAnsi="StobiSerif Regular"/>
              </w:rPr>
              <w:t>Даватели на поштенски услуги на слободниот пазар</w:t>
            </w:r>
          </w:p>
        </w:tc>
        <w:tc>
          <w:tcPr>
            <w:tcW w:w="2409" w:type="dxa"/>
            <w:vAlign w:val="center"/>
            <w:hideMark/>
          </w:tcPr>
          <w:p w:rsidR="00BD40E5" w:rsidRPr="00F67923" w:rsidRDefault="00BD40E5" w:rsidP="004349BC">
            <w:pPr>
              <w:tabs>
                <w:tab w:val="left" w:pos="851"/>
              </w:tabs>
              <w:spacing w:line="360" w:lineRule="auto"/>
              <w:jc w:val="center"/>
              <w:cnfStyle w:val="000000010000" w:firstRow="0" w:lastRow="0" w:firstColumn="0" w:lastColumn="0" w:oddVBand="0" w:evenVBand="0" w:oddHBand="0" w:evenHBand="1" w:firstRowFirstColumn="0" w:firstRowLastColumn="0" w:lastRowFirstColumn="0" w:lastRowLastColumn="0"/>
              <w:rPr>
                <w:rFonts w:ascii="StobiSerif Regular" w:hAnsi="StobiSerif Regular"/>
              </w:rPr>
            </w:pPr>
            <w:r w:rsidRPr="00F67923">
              <w:rPr>
                <w:rFonts w:ascii="StobiSerif Regular" w:hAnsi="StobiSerif Regular"/>
              </w:rPr>
              <w:t>44</w:t>
            </w:r>
          </w:p>
        </w:tc>
        <w:tc>
          <w:tcPr>
            <w:tcW w:w="2481" w:type="dxa"/>
            <w:vAlign w:val="center"/>
            <w:hideMark/>
          </w:tcPr>
          <w:p w:rsidR="00BD40E5" w:rsidRPr="00F67923" w:rsidRDefault="00BD40E5" w:rsidP="004349BC">
            <w:pPr>
              <w:tabs>
                <w:tab w:val="left" w:pos="851"/>
              </w:tabs>
              <w:spacing w:line="360" w:lineRule="auto"/>
              <w:jc w:val="center"/>
              <w:cnfStyle w:val="000000010000" w:firstRow="0" w:lastRow="0" w:firstColumn="0" w:lastColumn="0" w:oddVBand="0" w:evenVBand="0" w:oddHBand="0" w:evenHBand="1" w:firstRowFirstColumn="0" w:firstRowLastColumn="0" w:lastRowFirstColumn="0" w:lastRowLastColumn="0"/>
              <w:rPr>
                <w:rFonts w:ascii="StobiSerif Regular" w:hAnsi="StobiSerif Regular"/>
                <w:lang w:val="en-US"/>
              </w:rPr>
            </w:pPr>
            <w:r w:rsidRPr="00F67923">
              <w:rPr>
                <w:rFonts w:ascii="StobiSerif Regular" w:hAnsi="StobiSerif Regular"/>
                <w:lang w:val="en-US"/>
              </w:rPr>
              <w:t>40</w:t>
            </w:r>
          </w:p>
        </w:tc>
      </w:tr>
    </w:tbl>
    <w:p w:rsidR="00E15A45" w:rsidRPr="004349BC" w:rsidRDefault="00E15A45" w:rsidP="00DE37F1">
      <w:pPr>
        <w:spacing w:line="360" w:lineRule="auto"/>
        <w:jc w:val="both"/>
        <w:rPr>
          <w:rFonts w:ascii="StobiSerif Regular" w:hAnsi="StobiSerif Regular"/>
          <w:sz w:val="24"/>
          <w:szCs w:val="24"/>
        </w:rPr>
      </w:pPr>
    </w:p>
    <w:p w:rsidR="00497830" w:rsidRPr="004349BC" w:rsidRDefault="00497830" w:rsidP="00E54A69">
      <w:pPr>
        <w:pStyle w:val="ListParagraph"/>
        <w:numPr>
          <w:ilvl w:val="0"/>
          <w:numId w:val="31"/>
        </w:numPr>
        <w:ind w:left="426"/>
        <w:jc w:val="both"/>
        <w:rPr>
          <w:rFonts w:ascii="StobiSerif Regular" w:hAnsi="StobiSerif Regular"/>
          <w:b/>
          <w:sz w:val="24"/>
          <w:szCs w:val="24"/>
        </w:rPr>
      </w:pPr>
      <w:r w:rsidRPr="004349BC">
        <w:rPr>
          <w:rFonts w:ascii="StobiSerif Regular" w:hAnsi="StobiSerif Regular"/>
          <w:b/>
          <w:sz w:val="24"/>
          <w:szCs w:val="24"/>
        </w:rPr>
        <w:t>Остварен обем на поштенски услуги</w:t>
      </w:r>
    </w:p>
    <w:p w:rsidR="00497830" w:rsidRDefault="00497830" w:rsidP="00E832F9">
      <w:pPr>
        <w:pStyle w:val="ListParagraph"/>
        <w:jc w:val="center"/>
        <w:rPr>
          <w:rFonts w:ascii="StobiSerif Regular" w:hAnsi="StobiSerif Regular"/>
          <w:b/>
          <w:i/>
        </w:rPr>
      </w:pPr>
    </w:p>
    <w:p w:rsidR="00E41FCD" w:rsidRPr="00E54A69" w:rsidRDefault="00E832F9" w:rsidP="00E832F9">
      <w:pPr>
        <w:pStyle w:val="ListParagraph"/>
        <w:jc w:val="center"/>
        <w:rPr>
          <w:rFonts w:ascii="StobiSerif Regular" w:hAnsi="StobiSerif Regular"/>
        </w:rPr>
      </w:pPr>
      <w:r w:rsidRPr="00E54A69">
        <w:rPr>
          <w:rFonts w:ascii="StobiSerif Regular" w:hAnsi="StobiSerif Regular"/>
        </w:rPr>
        <w:t xml:space="preserve">Табела </w:t>
      </w:r>
      <w:r w:rsidR="00497830" w:rsidRPr="00E54A69">
        <w:rPr>
          <w:rFonts w:ascii="StobiSerif Regular" w:hAnsi="StobiSerif Regular"/>
        </w:rPr>
        <w:t>2</w:t>
      </w:r>
      <w:r w:rsidRPr="00E54A69">
        <w:rPr>
          <w:rFonts w:ascii="StobiSerif Regular" w:hAnsi="StobiSerif Regular"/>
        </w:rPr>
        <w:t>: Податоци за обем на</w:t>
      </w:r>
      <w:r w:rsidR="00E54A69">
        <w:rPr>
          <w:rFonts w:ascii="StobiSerif Regular" w:hAnsi="StobiSerif Regular"/>
        </w:rPr>
        <w:t xml:space="preserve"> поштенски</w:t>
      </w:r>
      <w:r w:rsidRPr="00E54A69">
        <w:rPr>
          <w:rFonts w:ascii="StobiSerif Regular" w:hAnsi="StobiSerif Regular"/>
        </w:rPr>
        <w:t xml:space="preserve"> пратки </w:t>
      </w:r>
    </w:p>
    <w:tbl>
      <w:tblPr>
        <w:tblStyle w:val="LightGrid-Accent2"/>
        <w:tblW w:w="9782" w:type="dxa"/>
        <w:tblLook w:val="04A0" w:firstRow="1" w:lastRow="0" w:firstColumn="1" w:lastColumn="0" w:noHBand="0" w:noVBand="1"/>
      </w:tblPr>
      <w:tblGrid>
        <w:gridCol w:w="3794"/>
        <w:gridCol w:w="2835"/>
        <w:gridCol w:w="3153"/>
      </w:tblGrid>
      <w:tr w:rsidR="006241DE" w:rsidRPr="00DE37F1" w:rsidTr="00F67923">
        <w:trPr>
          <w:cnfStyle w:val="100000000000" w:firstRow="1" w:lastRow="0" w:firstColumn="0" w:lastColumn="0" w:oddVBand="0" w:evenVBand="0" w:oddHBand="0"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794" w:type="dxa"/>
          </w:tcPr>
          <w:p w:rsidR="006241DE" w:rsidRPr="00DE37F1" w:rsidRDefault="006241DE" w:rsidP="006241DE">
            <w:pPr>
              <w:spacing w:line="360" w:lineRule="auto"/>
              <w:ind w:left="-500" w:right="237"/>
              <w:jc w:val="center"/>
              <w:rPr>
                <w:rFonts w:ascii="StobiSerif Regular" w:eastAsia="Calibri" w:hAnsi="StobiSerif Regular" w:cs="Calibri"/>
                <w:b w:val="0"/>
                <w:color w:val="FFFFFF"/>
                <w:sz w:val="16"/>
                <w:szCs w:val="16"/>
              </w:rPr>
            </w:pPr>
          </w:p>
        </w:tc>
        <w:tc>
          <w:tcPr>
            <w:tcW w:w="2835" w:type="dxa"/>
          </w:tcPr>
          <w:p w:rsidR="006241DE" w:rsidRPr="00F67923" w:rsidRDefault="006241DE" w:rsidP="006241DE">
            <w:pPr>
              <w:jc w:val="center"/>
              <w:cnfStyle w:val="100000000000" w:firstRow="1" w:lastRow="0" w:firstColumn="0" w:lastColumn="0" w:oddVBand="0" w:evenVBand="0" w:oddHBand="0" w:evenHBand="0" w:firstRowFirstColumn="0" w:firstRowLastColumn="0" w:lastRowFirstColumn="0" w:lastRowLastColumn="0"/>
              <w:rPr>
                <w:rFonts w:ascii="StobiSerif Regular" w:hAnsi="StobiSerif Regular"/>
                <w:b w:val="0"/>
              </w:rPr>
            </w:pPr>
          </w:p>
          <w:p w:rsidR="00F67923" w:rsidRDefault="006241DE" w:rsidP="006241DE">
            <w:pPr>
              <w:jc w:val="center"/>
              <w:cnfStyle w:val="100000000000" w:firstRow="1" w:lastRow="0" w:firstColumn="0" w:lastColumn="0" w:oddVBand="0" w:evenVBand="0" w:oddHBand="0" w:evenHBand="0" w:firstRowFirstColumn="0" w:firstRowLastColumn="0" w:lastRowFirstColumn="0" w:lastRowLastColumn="0"/>
              <w:rPr>
                <w:rFonts w:ascii="StobiSerif Regular" w:hAnsi="StobiSerif Regular"/>
              </w:rPr>
            </w:pPr>
            <w:r w:rsidRPr="00F67923">
              <w:rPr>
                <w:rFonts w:ascii="StobiSerif Regular" w:hAnsi="StobiSerif Regular"/>
              </w:rPr>
              <w:t xml:space="preserve">2019 </w:t>
            </w:r>
            <w:r w:rsidR="00F67923">
              <w:rPr>
                <w:rFonts w:ascii="StobiSerif Regular" w:hAnsi="StobiSerif Regular"/>
              </w:rPr>
              <w:t>година</w:t>
            </w:r>
          </w:p>
          <w:p w:rsidR="006241DE" w:rsidRPr="00F67923" w:rsidRDefault="006241DE" w:rsidP="006241DE">
            <w:pPr>
              <w:jc w:val="center"/>
              <w:cnfStyle w:val="100000000000" w:firstRow="1" w:lastRow="0" w:firstColumn="0" w:lastColumn="0" w:oddVBand="0" w:evenVBand="0" w:oddHBand="0" w:evenHBand="0" w:firstRowFirstColumn="0" w:firstRowLastColumn="0" w:lastRowFirstColumn="0" w:lastRowLastColumn="0"/>
              <w:rPr>
                <w:rFonts w:ascii="StobiSerif Regular" w:hAnsi="StobiSerif Regular"/>
                <w:b w:val="0"/>
              </w:rPr>
            </w:pPr>
            <w:r w:rsidRPr="00F67923">
              <w:rPr>
                <w:rFonts w:ascii="StobiSerif Regular" w:hAnsi="StobiSerif Regular"/>
              </w:rPr>
              <w:t xml:space="preserve">  прво полугодие</w:t>
            </w:r>
          </w:p>
        </w:tc>
        <w:tc>
          <w:tcPr>
            <w:tcW w:w="3153" w:type="dxa"/>
          </w:tcPr>
          <w:p w:rsidR="006241DE" w:rsidRPr="00F67923" w:rsidRDefault="006241DE" w:rsidP="006241DE">
            <w:pPr>
              <w:spacing w:line="276" w:lineRule="auto"/>
              <w:jc w:val="center"/>
              <w:cnfStyle w:val="100000000000" w:firstRow="1" w:lastRow="0" w:firstColumn="0" w:lastColumn="0" w:oddVBand="0" w:evenVBand="0" w:oddHBand="0" w:evenHBand="0" w:firstRowFirstColumn="0" w:firstRowLastColumn="0" w:lastRowFirstColumn="0" w:lastRowLastColumn="0"/>
              <w:rPr>
                <w:rFonts w:ascii="StobiSerif Regular" w:hAnsi="StobiSerif Regular"/>
                <w:b w:val="0"/>
              </w:rPr>
            </w:pPr>
          </w:p>
          <w:p w:rsidR="00F67923" w:rsidRDefault="006241DE" w:rsidP="006241DE">
            <w:pPr>
              <w:jc w:val="center"/>
              <w:cnfStyle w:val="100000000000" w:firstRow="1" w:lastRow="0" w:firstColumn="0" w:lastColumn="0" w:oddVBand="0" w:evenVBand="0" w:oddHBand="0" w:evenHBand="0" w:firstRowFirstColumn="0" w:firstRowLastColumn="0" w:lastRowFirstColumn="0" w:lastRowLastColumn="0"/>
              <w:rPr>
                <w:rFonts w:ascii="StobiSerif Regular" w:hAnsi="StobiSerif Regular"/>
              </w:rPr>
            </w:pPr>
            <w:r w:rsidRPr="00F67923">
              <w:rPr>
                <w:rFonts w:ascii="StobiSerif Regular" w:hAnsi="StobiSerif Regular"/>
              </w:rPr>
              <w:t xml:space="preserve">2020 </w:t>
            </w:r>
            <w:r w:rsidR="00F67923">
              <w:rPr>
                <w:rFonts w:ascii="StobiSerif Regular" w:hAnsi="StobiSerif Regular"/>
              </w:rPr>
              <w:t>година</w:t>
            </w:r>
          </w:p>
          <w:p w:rsidR="006241DE" w:rsidRPr="00F67923" w:rsidRDefault="006241DE" w:rsidP="006241DE">
            <w:pPr>
              <w:jc w:val="center"/>
              <w:cnfStyle w:val="100000000000" w:firstRow="1" w:lastRow="0" w:firstColumn="0" w:lastColumn="0" w:oddVBand="0" w:evenVBand="0" w:oddHBand="0" w:evenHBand="0" w:firstRowFirstColumn="0" w:firstRowLastColumn="0" w:lastRowFirstColumn="0" w:lastRowLastColumn="0"/>
              <w:rPr>
                <w:rFonts w:ascii="StobiSerif Regular" w:hAnsi="StobiSerif Regular"/>
                <w:b w:val="0"/>
              </w:rPr>
            </w:pPr>
            <w:r w:rsidRPr="00F67923">
              <w:rPr>
                <w:rFonts w:ascii="StobiSerif Regular" w:hAnsi="StobiSerif Regular"/>
              </w:rPr>
              <w:t>прво полугодие</w:t>
            </w:r>
          </w:p>
        </w:tc>
      </w:tr>
      <w:tr w:rsidR="006241DE" w:rsidRPr="00DE37F1" w:rsidTr="004349BC">
        <w:trPr>
          <w:cnfStyle w:val="000000100000" w:firstRow="0" w:lastRow="0" w:firstColumn="0" w:lastColumn="0" w:oddVBand="0" w:evenVBand="0" w:oddHBand="1" w:evenHBand="0" w:firstRowFirstColumn="0" w:firstRowLastColumn="0" w:lastRowFirstColumn="0" w:lastRowLastColumn="0"/>
          <w:trHeight w:val="807"/>
        </w:trPr>
        <w:tc>
          <w:tcPr>
            <w:cnfStyle w:val="001000000000" w:firstRow="0" w:lastRow="0" w:firstColumn="1" w:lastColumn="0" w:oddVBand="0" w:evenVBand="0" w:oddHBand="0" w:evenHBand="0" w:firstRowFirstColumn="0" w:firstRowLastColumn="0" w:lastRowFirstColumn="0" w:lastRowLastColumn="0"/>
            <w:tcW w:w="3794" w:type="dxa"/>
            <w:vAlign w:val="center"/>
          </w:tcPr>
          <w:p w:rsidR="006241DE" w:rsidRPr="00F67923" w:rsidRDefault="006241DE" w:rsidP="004349BC">
            <w:pPr>
              <w:spacing w:line="360" w:lineRule="auto"/>
              <w:ind w:right="237"/>
              <w:jc w:val="center"/>
              <w:rPr>
                <w:rFonts w:ascii="StobiSerif Regular" w:eastAsia="Calibri" w:hAnsi="StobiSerif Regular" w:cstheme="minorHAnsi"/>
              </w:rPr>
            </w:pPr>
            <w:r w:rsidRPr="00F67923">
              <w:rPr>
                <w:rFonts w:ascii="StobiSerif Regular" w:eastAsia="Calibri" w:hAnsi="StobiSerif Regular" w:cstheme="minorHAnsi"/>
                <w:color w:val="000000"/>
              </w:rPr>
              <w:t>Пошта на Северна Македонија</w:t>
            </w:r>
          </w:p>
        </w:tc>
        <w:tc>
          <w:tcPr>
            <w:tcW w:w="2835" w:type="dxa"/>
            <w:vAlign w:val="center"/>
          </w:tcPr>
          <w:p w:rsidR="006241DE" w:rsidRPr="00F67923" w:rsidRDefault="00ED4C7B" w:rsidP="004349BC">
            <w:pPr>
              <w:spacing w:line="360" w:lineRule="auto"/>
              <w:jc w:val="center"/>
              <w:cnfStyle w:val="000000100000" w:firstRow="0" w:lastRow="0" w:firstColumn="0" w:lastColumn="0" w:oddVBand="0" w:evenVBand="0" w:oddHBand="1" w:evenHBand="0" w:firstRowFirstColumn="0" w:firstRowLastColumn="0" w:lastRowFirstColumn="0" w:lastRowLastColumn="0"/>
              <w:rPr>
                <w:rFonts w:ascii="StobiSerif Regular" w:eastAsia="Calibri" w:hAnsi="StobiSerif Regular" w:cstheme="minorHAnsi"/>
              </w:rPr>
            </w:pPr>
            <w:r w:rsidRPr="00F67923">
              <w:rPr>
                <w:rFonts w:ascii="StobiSerif Regular" w:eastAsia="Calibri" w:hAnsi="StobiSerif Regular" w:cstheme="minorHAnsi"/>
              </w:rPr>
              <w:t>18,713,312</w:t>
            </w:r>
          </w:p>
        </w:tc>
        <w:tc>
          <w:tcPr>
            <w:tcW w:w="3153" w:type="dxa"/>
            <w:vAlign w:val="center"/>
          </w:tcPr>
          <w:p w:rsidR="006241DE" w:rsidRPr="00F67923" w:rsidRDefault="006241DE" w:rsidP="004349BC">
            <w:pPr>
              <w:spacing w:line="360" w:lineRule="auto"/>
              <w:jc w:val="center"/>
              <w:cnfStyle w:val="000000100000" w:firstRow="0" w:lastRow="0" w:firstColumn="0" w:lastColumn="0" w:oddVBand="0" w:evenVBand="0" w:oddHBand="1" w:evenHBand="0" w:firstRowFirstColumn="0" w:firstRowLastColumn="0" w:lastRowFirstColumn="0" w:lastRowLastColumn="0"/>
              <w:rPr>
                <w:rFonts w:ascii="StobiSerif Regular" w:eastAsia="Calibri" w:hAnsi="StobiSerif Regular" w:cstheme="minorHAnsi"/>
              </w:rPr>
            </w:pPr>
            <w:r w:rsidRPr="00F67923">
              <w:rPr>
                <w:rFonts w:ascii="StobiSerif Regular" w:hAnsi="StobiSerif Regular" w:cstheme="minorHAnsi"/>
                <w:lang w:val="en-US"/>
              </w:rPr>
              <w:t>15</w:t>
            </w:r>
            <w:r w:rsidRPr="00F67923">
              <w:rPr>
                <w:rFonts w:ascii="StobiSerif Regular" w:hAnsi="StobiSerif Regular" w:cstheme="minorHAnsi"/>
              </w:rPr>
              <w:t>,</w:t>
            </w:r>
            <w:r w:rsidRPr="00F67923">
              <w:rPr>
                <w:rFonts w:ascii="StobiSerif Regular" w:hAnsi="StobiSerif Regular" w:cstheme="minorHAnsi"/>
                <w:lang w:val="en-US"/>
              </w:rPr>
              <w:t>742</w:t>
            </w:r>
            <w:r w:rsidRPr="00F67923">
              <w:rPr>
                <w:rFonts w:ascii="StobiSerif Regular" w:hAnsi="StobiSerif Regular" w:cstheme="minorHAnsi"/>
              </w:rPr>
              <w:t>,</w:t>
            </w:r>
            <w:r w:rsidRPr="00F67923">
              <w:rPr>
                <w:rFonts w:ascii="StobiSerif Regular" w:hAnsi="StobiSerif Regular" w:cstheme="minorHAnsi"/>
                <w:lang w:val="en-US"/>
              </w:rPr>
              <w:t>746</w:t>
            </w:r>
          </w:p>
        </w:tc>
      </w:tr>
      <w:tr w:rsidR="006241DE" w:rsidRPr="00DE37F1" w:rsidTr="004349BC">
        <w:trPr>
          <w:cnfStyle w:val="000000010000" w:firstRow="0" w:lastRow="0" w:firstColumn="0" w:lastColumn="0" w:oddVBand="0" w:evenVBand="0" w:oddHBand="0" w:evenHBand="1"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3794" w:type="dxa"/>
            <w:vAlign w:val="center"/>
          </w:tcPr>
          <w:p w:rsidR="006241DE" w:rsidRPr="00F67923" w:rsidRDefault="006241DE" w:rsidP="004349BC">
            <w:pPr>
              <w:spacing w:line="360" w:lineRule="auto"/>
              <w:ind w:right="237"/>
              <w:jc w:val="center"/>
              <w:rPr>
                <w:rFonts w:ascii="StobiSerif Regular" w:eastAsia="Calibri" w:hAnsi="StobiSerif Regular" w:cstheme="minorHAnsi"/>
              </w:rPr>
            </w:pPr>
            <w:r w:rsidRPr="00F67923">
              <w:rPr>
                <w:rFonts w:ascii="StobiSerif Regular" w:eastAsia="Calibri" w:hAnsi="StobiSerif Regular" w:cstheme="minorHAnsi"/>
                <w:color w:val="000000"/>
              </w:rPr>
              <w:t>Даватели на поштенски услуги на слободниот пазар</w:t>
            </w:r>
          </w:p>
        </w:tc>
        <w:tc>
          <w:tcPr>
            <w:tcW w:w="2835" w:type="dxa"/>
            <w:vAlign w:val="center"/>
          </w:tcPr>
          <w:p w:rsidR="006241DE" w:rsidRPr="00F67923" w:rsidRDefault="00ED4C7B" w:rsidP="004349BC">
            <w:pPr>
              <w:spacing w:line="360" w:lineRule="auto"/>
              <w:jc w:val="center"/>
              <w:cnfStyle w:val="000000010000" w:firstRow="0" w:lastRow="0" w:firstColumn="0" w:lastColumn="0" w:oddVBand="0" w:evenVBand="0" w:oddHBand="0" w:evenHBand="1" w:firstRowFirstColumn="0" w:firstRowLastColumn="0" w:lastRowFirstColumn="0" w:lastRowLastColumn="0"/>
              <w:rPr>
                <w:rFonts w:ascii="StobiSerif Regular" w:eastAsia="Calibri" w:hAnsi="StobiSerif Regular" w:cstheme="minorHAnsi"/>
              </w:rPr>
            </w:pPr>
            <w:r w:rsidRPr="00F67923">
              <w:rPr>
                <w:rFonts w:ascii="StobiSerif Regular" w:eastAsia="Calibri" w:hAnsi="StobiSerif Regular" w:cstheme="minorHAnsi"/>
              </w:rPr>
              <w:t>2,439,148</w:t>
            </w:r>
          </w:p>
        </w:tc>
        <w:tc>
          <w:tcPr>
            <w:tcW w:w="3153" w:type="dxa"/>
            <w:vAlign w:val="center"/>
          </w:tcPr>
          <w:p w:rsidR="006241DE" w:rsidRPr="00F67923" w:rsidRDefault="008E09DE" w:rsidP="004349BC">
            <w:pPr>
              <w:spacing w:line="360" w:lineRule="auto"/>
              <w:jc w:val="center"/>
              <w:cnfStyle w:val="000000010000" w:firstRow="0" w:lastRow="0" w:firstColumn="0" w:lastColumn="0" w:oddVBand="0" w:evenVBand="0" w:oddHBand="0" w:evenHBand="1" w:firstRowFirstColumn="0" w:firstRowLastColumn="0" w:lastRowFirstColumn="0" w:lastRowLastColumn="0"/>
              <w:rPr>
                <w:rFonts w:ascii="StobiSerif Regular" w:eastAsia="Calibri" w:hAnsi="StobiSerif Regular" w:cstheme="minorHAnsi"/>
              </w:rPr>
            </w:pPr>
            <w:r w:rsidRPr="00F67923">
              <w:rPr>
                <w:rFonts w:ascii="StobiSerif Regular" w:hAnsi="StobiSerif Regular"/>
                <w:bCs/>
              </w:rPr>
              <w:t>2,236,743</w:t>
            </w:r>
          </w:p>
        </w:tc>
      </w:tr>
      <w:tr w:rsidR="006241DE" w:rsidRPr="00DE37F1" w:rsidTr="004349BC">
        <w:trPr>
          <w:cnfStyle w:val="000000100000" w:firstRow="0" w:lastRow="0" w:firstColumn="0" w:lastColumn="0" w:oddVBand="0" w:evenVBand="0" w:oddHBand="1" w:evenHBand="0" w:firstRowFirstColumn="0" w:firstRowLastColumn="0" w:lastRowFirstColumn="0" w:lastRowLastColumn="0"/>
          <w:trHeight w:val="805"/>
        </w:trPr>
        <w:tc>
          <w:tcPr>
            <w:cnfStyle w:val="001000000000" w:firstRow="0" w:lastRow="0" w:firstColumn="1" w:lastColumn="0" w:oddVBand="0" w:evenVBand="0" w:oddHBand="0" w:evenHBand="0" w:firstRowFirstColumn="0" w:firstRowLastColumn="0" w:lastRowFirstColumn="0" w:lastRowLastColumn="0"/>
            <w:tcW w:w="3794" w:type="dxa"/>
            <w:vAlign w:val="center"/>
          </w:tcPr>
          <w:p w:rsidR="004349BC" w:rsidRDefault="004349BC" w:rsidP="004349BC">
            <w:pPr>
              <w:spacing w:line="360" w:lineRule="auto"/>
              <w:ind w:right="237"/>
              <w:jc w:val="center"/>
              <w:rPr>
                <w:rFonts w:ascii="StobiSerif Regular" w:eastAsia="Calibri" w:hAnsi="StobiSerif Regular" w:cstheme="minorHAnsi"/>
                <w:color w:val="000000"/>
              </w:rPr>
            </w:pPr>
          </w:p>
          <w:p w:rsidR="006241DE" w:rsidRPr="00F67923" w:rsidRDefault="006241DE" w:rsidP="004349BC">
            <w:pPr>
              <w:spacing w:line="360" w:lineRule="auto"/>
              <w:ind w:right="237"/>
              <w:jc w:val="center"/>
              <w:rPr>
                <w:rFonts w:ascii="StobiSerif Regular" w:eastAsia="Calibri" w:hAnsi="StobiSerif Regular" w:cstheme="minorHAnsi"/>
                <w:b w:val="0"/>
                <w:color w:val="000000"/>
                <w:lang w:val="en-US"/>
              </w:rPr>
            </w:pPr>
            <w:r w:rsidRPr="00F67923">
              <w:rPr>
                <w:rFonts w:ascii="StobiSerif Regular" w:eastAsia="Calibri" w:hAnsi="StobiSerif Regular" w:cstheme="minorHAnsi"/>
                <w:color w:val="000000"/>
              </w:rPr>
              <w:t>Вкупен обем</w:t>
            </w:r>
          </w:p>
          <w:p w:rsidR="006241DE" w:rsidRPr="00F67923" w:rsidRDefault="006241DE" w:rsidP="004349BC">
            <w:pPr>
              <w:spacing w:line="360" w:lineRule="auto"/>
              <w:ind w:right="237"/>
              <w:jc w:val="center"/>
              <w:rPr>
                <w:rFonts w:ascii="StobiSerif Regular" w:eastAsia="Calibri" w:hAnsi="StobiSerif Regular" w:cstheme="minorHAnsi"/>
                <w:lang w:val="en-US"/>
              </w:rPr>
            </w:pPr>
          </w:p>
        </w:tc>
        <w:tc>
          <w:tcPr>
            <w:tcW w:w="2835" w:type="dxa"/>
            <w:vAlign w:val="center"/>
          </w:tcPr>
          <w:p w:rsidR="006241DE" w:rsidRPr="00F67923" w:rsidRDefault="00ED4C7B" w:rsidP="004349BC">
            <w:pPr>
              <w:spacing w:line="360" w:lineRule="auto"/>
              <w:jc w:val="center"/>
              <w:cnfStyle w:val="000000100000" w:firstRow="0" w:lastRow="0" w:firstColumn="0" w:lastColumn="0" w:oddVBand="0" w:evenVBand="0" w:oddHBand="1" w:evenHBand="0" w:firstRowFirstColumn="0" w:firstRowLastColumn="0" w:lastRowFirstColumn="0" w:lastRowLastColumn="0"/>
              <w:rPr>
                <w:rFonts w:ascii="StobiSerif Regular" w:eastAsia="Calibri" w:hAnsi="StobiSerif Regular" w:cstheme="minorHAnsi"/>
              </w:rPr>
            </w:pPr>
            <w:r w:rsidRPr="00F67923">
              <w:rPr>
                <w:rFonts w:ascii="StobiSerif Regular" w:eastAsia="Calibri" w:hAnsi="StobiSerif Regular" w:cstheme="minorHAnsi"/>
              </w:rPr>
              <w:t>21,152,460</w:t>
            </w:r>
          </w:p>
        </w:tc>
        <w:tc>
          <w:tcPr>
            <w:tcW w:w="3153" w:type="dxa"/>
            <w:vAlign w:val="center"/>
          </w:tcPr>
          <w:p w:rsidR="006241DE" w:rsidRPr="00F67923" w:rsidRDefault="008E09DE" w:rsidP="004349BC">
            <w:pPr>
              <w:spacing w:line="360" w:lineRule="auto"/>
              <w:jc w:val="center"/>
              <w:cnfStyle w:val="000000100000" w:firstRow="0" w:lastRow="0" w:firstColumn="0" w:lastColumn="0" w:oddVBand="0" w:evenVBand="0" w:oddHBand="1" w:evenHBand="0" w:firstRowFirstColumn="0" w:firstRowLastColumn="0" w:lastRowFirstColumn="0" w:lastRowLastColumn="0"/>
              <w:rPr>
                <w:rFonts w:ascii="StobiSerif Regular" w:eastAsia="Calibri" w:hAnsi="StobiSerif Regular" w:cstheme="minorHAnsi"/>
              </w:rPr>
            </w:pPr>
            <w:r w:rsidRPr="00F67923">
              <w:rPr>
                <w:rFonts w:ascii="StobiSerif Regular" w:eastAsia="Calibri" w:hAnsi="StobiSerif Regular" w:cstheme="minorHAnsi"/>
              </w:rPr>
              <w:t>17,979,489</w:t>
            </w:r>
          </w:p>
        </w:tc>
      </w:tr>
    </w:tbl>
    <w:p w:rsidR="001B44BB" w:rsidRDefault="001B44BB" w:rsidP="001B44BB">
      <w:pPr>
        <w:rPr>
          <w:rFonts w:ascii="StobiSerif Regular" w:hAnsi="StobiSerif Regular"/>
          <w:b/>
        </w:rPr>
      </w:pPr>
    </w:p>
    <w:p w:rsidR="00F67923" w:rsidRDefault="004349BC" w:rsidP="00F67923">
      <w:pPr>
        <w:ind w:firstLine="720"/>
        <w:jc w:val="both"/>
        <w:rPr>
          <w:rFonts w:ascii="StobiSerif Regular" w:hAnsi="StobiSerif Regular"/>
          <w:sz w:val="24"/>
          <w:szCs w:val="24"/>
        </w:rPr>
      </w:pPr>
      <w:r>
        <w:rPr>
          <w:rFonts w:ascii="StobiSerif Regular" w:hAnsi="StobiSerif Regular"/>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2374324</wp:posOffset>
                </wp:positionH>
                <wp:positionV relativeFrom="paragraph">
                  <wp:posOffset>428747</wp:posOffset>
                </wp:positionV>
                <wp:extent cx="706931" cy="414660"/>
                <wp:effectExtent l="57150" t="38100" r="74295" b="99695"/>
                <wp:wrapNone/>
                <wp:docPr id="2" name="Oval 2"/>
                <wp:cNvGraphicFramePr/>
                <a:graphic xmlns:a="http://schemas.openxmlformats.org/drawingml/2006/main">
                  <a:graphicData uri="http://schemas.microsoft.com/office/word/2010/wordprocessingShape">
                    <wps:wsp>
                      <wps:cNvSpPr/>
                      <wps:spPr>
                        <a:xfrm>
                          <a:off x="0" y="0"/>
                          <a:ext cx="706931" cy="414660"/>
                        </a:xfrm>
                        <a:prstGeom prst="ellipse">
                          <a:avLst/>
                        </a:prstGeom>
                      </wps:spPr>
                      <wps:style>
                        <a:lnRef idx="1">
                          <a:schemeClr val="dk1"/>
                        </a:lnRef>
                        <a:fillRef idx="2">
                          <a:schemeClr val="dk1"/>
                        </a:fillRef>
                        <a:effectRef idx="1">
                          <a:schemeClr val="dk1"/>
                        </a:effectRef>
                        <a:fontRef idx="minor">
                          <a:schemeClr val="dk1"/>
                        </a:fontRef>
                      </wps:style>
                      <wps:txbx>
                        <w:txbxContent>
                          <w:p w:rsidR="004349BC" w:rsidRDefault="004349BC" w:rsidP="004349BC">
                            <w:pPr>
                              <w:jc w:val="center"/>
                            </w:pPr>
                            <w:r w:rsidRPr="00BE6D65">
                              <w:rPr>
                                <w:rFonts w:ascii="StobiSerif Regular" w:hAnsi="StobiSerif Regular"/>
                                <w:b/>
                                <w:sz w:val="24"/>
                                <w:szCs w:val="24"/>
                              </w:rPr>
                              <w:t>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7" style="position:absolute;left:0;text-align:left;margin-left:186.95pt;margin-top:33.75pt;width:55.65pt;height:3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" fillcolor="gray [1616]" strokecolor="black [3040]">
                <v:fill color2="#d9d9d9 [496]" rotate="t" angle="180" colors="0 #bcbcbc;22938f #d0d0d0;1 #ededed" focus="100%" type="gradient"/>
                <v:shadow on="t" color="black" opacity="24903f" origin=",.5" offset="0,.55556mm"/>
                <v:textbox>
                  <w:txbxContent>
                    <w:p w:rsidR="004349BC" w:rsidRDefault="004349BC" w:rsidP="004349BC">
                      <w:pPr>
                        <w:jc w:val="center"/>
                      </w:pPr>
                      <w:r w:rsidRPr="00BE6D65">
                        <w:rPr>
                          <w:rFonts w:ascii="StobiSerif Regular" w:hAnsi="StobiSerif Regular"/>
                          <w:b/>
                          <w:sz w:val="24"/>
                          <w:szCs w:val="24"/>
                        </w:rPr>
                        <w:t>15%.</w:t>
                      </w:r>
                    </w:p>
                  </w:txbxContent>
                </v:textbox>
              </v:oval>
            </w:pict>
          </mc:Fallback>
        </mc:AlternateContent>
      </w:r>
      <w:r w:rsidR="001D710E" w:rsidRPr="00F67923">
        <w:rPr>
          <w:rFonts w:ascii="StobiSerif Regular" w:hAnsi="StobiSerif Regular"/>
          <w:sz w:val="24"/>
          <w:szCs w:val="24"/>
        </w:rPr>
        <w:t>Ка</w:t>
      </w:r>
      <w:r w:rsidR="003345F9" w:rsidRPr="00F67923">
        <w:rPr>
          <w:rFonts w:ascii="StobiSerif Regular" w:hAnsi="StobiSerif Regular"/>
          <w:sz w:val="24"/>
          <w:szCs w:val="24"/>
        </w:rPr>
        <w:t>ко што може да се забележи има</w:t>
      </w:r>
      <w:r w:rsidR="001D710E" w:rsidRPr="00F67923">
        <w:rPr>
          <w:rFonts w:ascii="StobiSerif Regular" w:hAnsi="StobiSerif Regular"/>
          <w:sz w:val="24"/>
          <w:szCs w:val="24"/>
        </w:rPr>
        <w:t xml:space="preserve"> </w:t>
      </w:r>
      <w:r w:rsidR="001D710E" w:rsidRPr="00BE6D65">
        <w:rPr>
          <w:rFonts w:ascii="StobiSerif Regular" w:hAnsi="StobiSerif Regular"/>
          <w:b/>
          <w:sz w:val="24"/>
          <w:szCs w:val="24"/>
        </w:rPr>
        <w:t>значително опаѓање на вкупниот обем</w:t>
      </w:r>
      <w:r w:rsidR="001D710E" w:rsidRPr="00F67923">
        <w:rPr>
          <w:rFonts w:ascii="StobiSerif Regular" w:hAnsi="StobiSerif Regular"/>
          <w:sz w:val="24"/>
          <w:szCs w:val="24"/>
        </w:rPr>
        <w:t xml:space="preserve"> за првото полугодие во 2020 година во однос на истиот период во 2019 година и тоа од </w:t>
      </w:r>
    </w:p>
    <w:p w:rsidR="001D710E" w:rsidRPr="00AF56B5" w:rsidRDefault="00F67923" w:rsidP="00F67923">
      <w:pPr>
        <w:ind w:firstLine="720"/>
        <w:jc w:val="both"/>
        <w:rPr>
          <w:rFonts w:ascii="StobiSerif Regular" w:hAnsi="StobiSerif Regular"/>
          <w:b/>
          <w:color w:val="C0504D" w:themeColor="accent2"/>
          <w:sz w:val="24"/>
          <w:szCs w:val="24"/>
        </w:rPr>
      </w:pPr>
      <w:r w:rsidRPr="00BE6D65">
        <w:rPr>
          <w:rFonts w:ascii="StobiSerif Regular" w:hAnsi="StobiSerif Regular"/>
          <w:b/>
          <w:color w:val="C00000"/>
          <w:sz w:val="36"/>
          <w:szCs w:val="36"/>
        </w:rPr>
        <w:sym w:font="Wingdings" w:char="F0F2"/>
      </w:r>
      <w:r w:rsidR="001D710E" w:rsidRPr="00F67923">
        <w:rPr>
          <w:rFonts w:ascii="StobiSerif Regular" w:hAnsi="StobiSerif Regular"/>
          <w:sz w:val="24"/>
          <w:szCs w:val="24"/>
        </w:rPr>
        <w:t xml:space="preserve">Ова опаѓање е резултат на намалување на обемот и кај </w:t>
      </w:r>
      <w:r w:rsidR="001D710E" w:rsidRPr="00AF56B5">
        <w:rPr>
          <w:rFonts w:ascii="StobiSerif Regular" w:hAnsi="StobiSerif Regular"/>
          <w:b/>
          <w:color w:val="C0504D" w:themeColor="accent2"/>
          <w:sz w:val="24"/>
          <w:szCs w:val="24"/>
        </w:rPr>
        <w:t xml:space="preserve">давателот на универзална услуга </w:t>
      </w:r>
      <w:r w:rsidR="000441FF" w:rsidRPr="00AF56B5">
        <w:rPr>
          <w:rFonts w:ascii="StobiSerif Regular" w:hAnsi="StobiSerif Regular"/>
          <w:b/>
          <w:color w:val="C0504D" w:themeColor="accent2"/>
          <w:sz w:val="24"/>
          <w:szCs w:val="24"/>
        </w:rPr>
        <w:t xml:space="preserve">за 16% </w:t>
      </w:r>
      <w:r w:rsidR="001D710E" w:rsidRPr="00F67923">
        <w:rPr>
          <w:rFonts w:ascii="StobiSerif Regular" w:hAnsi="StobiSerif Regular"/>
          <w:sz w:val="24"/>
          <w:szCs w:val="24"/>
        </w:rPr>
        <w:t xml:space="preserve">и </w:t>
      </w:r>
      <w:r w:rsidR="001D710E" w:rsidRPr="00AF56B5">
        <w:rPr>
          <w:rFonts w:ascii="StobiSerif Regular" w:hAnsi="StobiSerif Regular"/>
          <w:b/>
          <w:color w:val="C0504D" w:themeColor="accent2"/>
          <w:sz w:val="24"/>
          <w:szCs w:val="24"/>
        </w:rPr>
        <w:t xml:space="preserve">кај давателите на </w:t>
      </w:r>
      <w:r w:rsidR="00BE6D65" w:rsidRPr="00AF56B5">
        <w:rPr>
          <w:rFonts w:ascii="StobiSerif Regular" w:hAnsi="StobiSerif Regular"/>
          <w:b/>
          <w:color w:val="C0504D" w:themeColor="accent2"/>
          <w:sz w:val="24"/>
          <w:szCs w:val="24"/>
        </w:rPr>
        <w:t>поштенските услуги</w:t>
      </w:r>
      <w:r w:rsidR="000441FF" w:rsidRPr="00AF56B5">
        <w:rPr>
          <w:rFonts w:ascii="StobiSerif Regular" w:hAnsi="StobiSerif Regular"/>
          <w:b/>
          <w:color w:val="C0504D" w:themeColor="accent2"/>
          <w:sz w:val="24"/>
          <w:szCs w:val="24"/>
        </w:rPr>
        <w:t xml:space="preserve"> за 8%</w:t>
      </w:r>
      <w:r w:rsidR="001D710E" w:rsidRPr="00AF56B5">
        <w:rPr>
          <w:rFonts w:ascii="StobiSerif Regular" w:hAnsi="StobiSerif Regular"/>
          <w:b/>
          <w:color w:val="C0504D" w:themeColor="accent2"/>
          <w:sz w:val="24"/>
          <w:szCs w:val="24"/>
        </w:rPr>
        <w:t>.</w:t>
      </w:r>
    </w:p>
    <w:p w:rsidR="00497830" w:rsidRDefault="00497830" w:rsidP="00497830">
      <w:pPr>
        <w:jc w:val="center"/>
        <w:rPr>
          <w:rFonts w:ascii="StobiSerif Regular" w:hAnsi="StobiSerif Regular"/>
        </w:rPr>
      </w:pPr>
      <w:r>
        <w:rPr>
          <w:rFonts w:ascii="StobiSerif Regular" w:hAnsi="StobiSerif Regular"/>
        </w:rPr>
        <w:lastRenderedPageBreak/>
        <w:t>Графикон 1. Остварен обем кај даватели на поштенски услуги</w:t>
      </w:r>
      <w:r w:rsidR="004773AF">
        <w:rPr>
          <w:rFonts w:ascii="StobiSerif Regular" w:hAnsi="StobiSerif Regular"/>
        </w:rPr>
        <w:t xml:space="preserve"> </w:t>
      </w:r>
    </w:p>
    <w:p w:rsidR="001D710E" w:rsidRDefault="004773AF" w:rsidP="001B1B92">
      <w:pPr>
        <w:jc w:val="center"/>
        <w:rPr>
          <w:rFonts w:ascii="StobiSerif Regular" w:hAnsi="StobiSerif Regular"/>
        </w:rPr>
      </w:pPr>
      <w:r>
        <w:rPr>
          <w:noProof/>
          <w:lang w:val="en-US"/>
        </w:rPr>
        <w:drawing>
          <wp:inline distT="0" distB="0" distL="0" distR="0" wp14:anchorId="6E45995C" wp14:editId="7F1957BA">
            <wp:extent cx="5962810" cy="4379899"/>
            <wp:effectExtent l="0" t="0" r="19050" b="2095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A6268" w:rsidRDefault="007A6268" w:rsidP="00497830">
      <w:pPr>
        <w:jc w:val="center"/>
        <w:rPr>
          <w:rFonts w:ascii="StobiSerif Regular" w:hAnsi="StobiSerif Regular"/>
        </w:rPr>
      </w:pPr>
    </w:p>
    <w:p w:rsidR="00B379C8" w:rsidRPr="007A6268" w:rsidRDefault="00497830" w:rsidP="00497830">
      <w:pPr>
        <w:jc w:val="center"/>
        <w:rPr>
          <w:rFonts w:ascii="StobiSerif Regular" w:hAnsi="StobiSerif Regular"/>
        </w:rPr>
      </w:pPr>
      <w:r w:rsidRPr="007A6268">
        <w:rPr>
          <w:rFonts w:ascii="StobiSerif Regular" w:hAnsi="StobiSerif Regular"/>
        </w:rPr>
        <w:t>Графикон 2. Удел на даватели на поштенски услуги на пазарот</w:t>
      </w:r>
    </w:p>
    <w:p w:rsidR="00B379C8" w:rsidRDefault="00176812" w:rsidP="00BE6D65">
      <w:pPr>
        <w:jc w:val="both"/>
        <w:rPr>
          <w:rFonts w:ascii="StobiSerif Regular" w:hAnsi="StobiSerif Regular"/>
        </w:rPr>
      </w:pPr>
      <w:r w:rsidRPr="001B1B92">
        <w:rPr>
          <w:rFonts w:ascii="StobiSerif Regular" w:hAnsi="StobiSerif Regular"/>
          <w:b/>
          <w:noProof/>
          <w:sz w:val="28"/>
          <w:szCs w:val="28"/>
          <w:lang w:val="en-US"/>
        </w:rPr>
        <w:drawing>
          <wp:inline distT="0" distB="0" distL="0" distR="0" wp14:anchorId="011CE375" wp14:editId="4C4EB05B">
            <wp:extent cx="5885970" cy="3012141"/>
            <wp:effectExtent l="0" t="0" r="19685" b="1714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349BC" w:rsidRDefault="004349BC" w:rsidP="00BE6D65">
      <w:pPr>
        <w:jc w:val="both"/>
        <w:rPr>
          <w:rFonts w:ascii="StobiSerif Regular" w:hAnsi="StobiSerif Regular"/>
        </w:rPr>
      </w:pPr>
    </w:p>
    <w:p w:rsidR="004349BC" w:rsidRPr="001D710E" w:rsidRDefault="004349BC" w:rsidP="00BE6D65">
      <w:pPr>
        <w:jc w:val="both"/>
        <w:rPr>
          <w:rFonts w:ascii="StobiSerif Regular" w:hAnsi="StobiSerif Regular"/>
        </w:rPr>
      </w:pPr>
    </w:p>
    <w:p w:rsidR="00497830" w:rsidRPr="00BE6D65" w:rsidRDefault="00497830" w:rsidP="00497830">
      <w:pPr>
        <w:pStyle w:val="ListParagraph"/>
        <w:numPr>
          <w:ilvl w:val="0"/>
          <w:numId w:val="31"/>
        </w:numPr>
        <w:ind w:left="426"/>
        <w:jc w:val="both"/>
        <w:rPr>
          <w:rFonts w:ascii="StobiSerif Regular" w:hAnsi="StobiSerif Regular" w:cstheme="minorHAnsi"/>
          <w:b/>
          <w:sz w:val="24"/>
          <w:szCs w:val="24"/>
        </w:rPr>
      </w:pPr>
      <w:r w:rsidRPr="00BE6D65">
        <w:rPr>
          <w:rFonts w:ascii="StobiSerif Regular" w:hAnsi="StobiSerif Regular" w:cstheme="minorHAnsi"/>
          <w:b/>
          <w:sz w:val="24"/>
          <w:szCs w:val="24"/>
        </w:rPr>
        <w:lastRenderedPageBreak/>
        <w:t>Вкупен обем на поштенски пратки кај Пошта на Северна Македонија</w:t>
      </w:r>
    </w:p>
    <w:p w:rsidR="00497830" w:rsidRDefault="00497830" w:rsidP="00497830">
      <w:pPr>
        <w:pStyle w:val="ListParagraph"/>
        <w:ind w:left="1080"/>
        <w:jc w:val="both"/>
        <w:rPr>
          <w:rFonts w:ascii="StobiSerif Regular" w:hAnsi="StobiSerif Regular" w:cstheme="minorHAnsi"/>
          <w:b/>
        </w:rPr>
      </w:pPr>
    </w:p>
    <w:p w:rsidR="00713A83" w:rsidRPr="00E54A69" w:rsidRDefault="00497830" w:rsidP="00497830">
      <w:pPr>
        <w:pStyle w:val="ListParagraph"/>
        <w:ind w:left="1080"/>
        <w:jc w:val="center"/>
        <w:rPr>
          <w:rFonts w:ascii="StobiSerif Regular" w:hAnsi="StobiSerif Regular" w:cstheme="minorHAnsi"/>
        </w:rPr>
      </w:pPr>
      <w:r w:rsidRPr="00E54A69">
        <w:rPr>
          <w:rFonts w:ascii="StobiSerif Regular" w:hAnsi="StobiSerif Regular" w:cstheme="minorHAnsi"/>
        </w:rPr>
        <w:t xml:space="preserve">Табела 3. </w:t>
      </w:r>
      <w:r w:rsidR="00713A83" w:rsidRPr="00E54A69">
        <w:rPr>
          <w:rFonts w:ascii="StobiSerif Regular" w:hAnsi="StobiSerif Regular" w:cstheme="minorHAnsi"/>
        </w:rPr>
        <w:t>Вкупен обем на поштенски пратки кај Пошта на Северна Македонија</w:t>
      </w:r>
      <w:r w:rsidR="00674C96" w:rsidRPr="00E54A69">
        <w:rPr>
          <w:rFonts w:ascii="StobiSerif Regular" w:hAnsi="StobiSerif Regular" w:cstheme="minorHAnsi"/>
        </w:rPr>
        <w:t xml:space="preserve"> во рамки на универзалната услуга</w:t>
      </w:r>
    </w:p>
    <w:tbl>
      <w:tblPr>
        <w:tblStyle w:val="LightGrid-Accent2"/>
        <w:tblW w:w="9741" w:type="dxa"/>
        <w:tblLook w:val="04A0" w:firstRow="1" w:lastRow="0" w:firstColumn="1" w:lastColumn="0" w:noHBand="0" w:noVBand="1"/>
      </w:tblPr>
      <w:tblGrid>
        <w:gridCol w:w="4418"/>
        <w:gridCol w:w="2541"/>
        <w:gridCol w:w="2782"/>
      </w:tblGrid>
      <w:tr w:rsidR="00713A83" w:rsidRPr="002673D8" w:rsidTr="001B2B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8" w:type="dxa"/>
          </w:tcPr>
          <w:p w:rsidR="00713A83" w:rsidRPr="00BE6D65" w:rsidRDefault="00497830" w:rsidP="00713A83">
            <w:pPr>
              <w:spacing w:line="360" w:lineRule="auto"/>
              <w:ind w:right="237"/>
              <w:contextualSpacing/>
              <w:jc w:val="center"/>
              <w:rPr>
                <w:rFonts w:ascii="StobiSerif Regular" w:eastAsia="Calibri" w:hAnsi="StobiSerif Regular" w:cstheme="minorHAnsi"/>
              </w:rPr>
            </w:pPr>
            <w:r w:rsidRPr="00BE6D65">
              <w:rPr>
                <w:rFonts w:ascii="StobiSerif Regular" w:eastAsia="Calibri" w:hAnsi="StobiSerif Regular" w:cstheme="minorHAnsi"/>
                <w:i/>
              </w:rPr>
              <w:t>ВИДОВИ ПОШТЕНСКИ ПРАТКИ</w:t>
            </w:r>
          </w:p>
        </w:tc>
        <w:tc>
          <w:tcPr>
            <w:tcW w:w="2541" w:type="dxa"/>
          </w:tcPr>
          <w:p w:rsidR="00713A83" w:rsidRPr="00BE6D65" w:rsidRDefault="00713A83" w:rsidP="00713A83">
            <w:pPr>
              <w:spacing w:line="360" w:lineRule="auto"/>
              <w:jc w:val="center"/>
              <w:cnfStyle w:val="100000000000" w:firstRow="1" w:lastRow="0" w:firstColumn="0" w:lastColumn="0" w:oddVBand="0" w:evenVBand="0" w:oddHBand="0" w:evenHBand="0" w:firstRowFirstColumn="0" w:firstRowLastColumn="0" w:lastRowFirstColumn="0" w:lastRowLastColumn="0"/>
              <w:rPr>
                <w:rFonts w:ascii="StobiSerif Regular" w:eastAsia="Calibri" w:hAnsi="StobiSerif Regular" w:cstheme="minorHAnsi"/>
                <w:b w:val="0"/>
              </w:rPr>
            </w:pPr>
            <w:r w:rsidRPr="00BE6D65">
              <w:rPr>
                <w:rFonts w:ascii="StobiSerif Regular" w:eastAsia="Calibri" w:hAnsi="StobiSerif Regular" w:cstheme="minorHAnsi"/>
              </w:rPr>
              <w:t>2019 прво полугодие</w:t>
            </w:r>
          </w:p>
        </w:tc>
        <w:tc>
          <w:tcPr>
            <w:tcW w:w="2782" w:type="dxa"/>
          </w:tcPr>
          <w:p w:rsidR="00713A83" w:rsidRPr="00BE6D65" w:rsidRDefault="00713A83" w:rsidP="00713A83">
            <w:pPr>
              <w:spacing w:line="360" w:lineRule="auto"/>
              <w:jc w:val="center"/>
              <w:cnfStyle w:val="100000000000" w:firstRow="1" w:lastRow="0" w:firstColumn="0" w:lastColumn="0" w:oddVBand="0" w:evenVBand="0" w:oddHBand="0" w:evenHBand="0" w:firstRowFirstColumn="0" w:firstRowLastColumn="0" w:lastRowFirstColumn="0" w:lastRowLastColumn="0"/>
              <w:rPr>
                <w:rFonts w:ascii="StobiSerif Regular" w:eastAsia="Calibri" w:hAnsi="StobiSerif Regular" w:cstheme="minorHAnsi"/>
                <w:b w:val="0"/>
              </w:rPr>
            </w:pPr>
            <w:r w:rsidRPr="00BE6D65">
              <w:rPr>
                <w:rFonts w:ascii="StobiSerif Regular" w:eastAsia="Calibri" w:hAnsi="StobiSerif Regular" w:cstheme="minorHAnsi"/>
              </w:rPr>
              <w:t>2020 прво полугодие</w:t>
            </w:r>
          </w:p>
        </w:tc>
      </w:tr>
      <w:tr w:rsidR="00674C96" w:rsidRPr="002673D8" w:rsidTr="004349BC">
        <w:trPr>
          <w:cnfStyle w:val="000000100000" w:firstRow="0" w:lastRow="0" w:firstColumn="0" w:lastColumn="0" w:oddVBand="0" w:evenVBand="0" w:oddHBand="1" w:evenHBand="0" w:firstRowFirstColumn="0" w:firstRowLastColumn="0" w:lastRowFirstColumn="0" w:lastRowLastColumn="0"/>
          <w:trHeight w:val="1096"/>
        </w:trPr>
        <w:tc>
          <w:tcPr>
            <w:cnfStyle w:val="001000000000" w:firstRow="0" w:lastRow="0" w:firstColumn="1" w:lastColumn="0" w:oddVBand="0" w:evenVBand="0" w:oddHBand="0" w:evenHBand="0" w:firstRowFirstColumn="0" w:firstRowLastColumn="0" w:lastRowFirstColumn="0" w:lastRowLastColumn="0"/>
            <w:tcW w:w="4418" w:type="dxa"/>
            <w:vAlign w:val="center"/>
          </w:tcPr>
          <w:p w:rsidR="00674C96" w:rsidRPr="00BE6D65" w:rsidRDefault="00674C96" w:rsidP="004349BC">
            <w:pPr>
              <w:spacing w:before="240" w:line="360" w:lineRule="auto"/>
              <w:jc w:val="center"/>
              <w:rPr>
                <w:rFonts w:ascii="StobiSerif Regular" w:eastAsia="Calibri" w:hAnsi="StobiSerif Regular" w:cstheme="minorHAnsi"/>
                <w:b w:val="0"/>
                <w:lang w:val="ru-RU"/>
              </w:rPr>
            </w:pPr>
            <w:r w:rsidRPr="00BE6D65">
              <w:rPr>
                <w:rFonts w:ascii="StobiSerif Regular" w:hAnsi="StobiSerif Regular" w:cstheme="minorHAnsi"/>
                <w:iCs/>
                <w:color w:val="000000"/>
              </w:rPr>
              <w:t>Вкупен обем остварен од услугите во рамките на универзална услуга</w:t>
            </w:r>
          </w:p>
        </w:tc>
        <w:tc>
          <w:tcPr>
            <w:tcW w:w="2541" w:type="dxa"/>
          </w:tcPr>
          <w:p w:rsidR="00674C96" w:rsidRPr="00BE6D65" w:rsidRDefault="00674C96" w:rsidP="00497830">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StobiSerif Regular" w:eastAsia="Calibri" w:hAnsi="StobiSerif Regular" w:cstheme="minorHAnsi"/>
              </w:rPr>
            </w:pPr>
            <w:r w:rsidRPr="00BE6D65">
              <w:rPr>
                <w:rFonts w:ascii="StobiSerif Regular" w:eastAsia="Calibri" w:hAnsi="StobiSerif Regular" w:cstheme="minorHAnsi"/>
              </w:rPr>
              <w:t>18,559,454</w:t>
            </w:r>
          </w:p>
        </w:tc>
        <w:tc>
          <w:tcPr>
            <w:tcW w:w="2782" w:type="dxa"/>
          </w:tcPr>
          <w:p w:rsidR="00674C96" w:rsidRPr="00BE6D65" w:rsidRDefault="00674C96" w:rsidP="00497830">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StobiSerif Regular" w:eastAsia="Calibri" w:hAnsi="StobiSerif Regular" w:cstheme="minorHAnsi"/>
              </w:rPr>
            </w:pPr>
            <w:r w:rsidRPr="00BE6D65">
              <w:rPr>
                <w:rFonts w:ascii="StobiSerif Regular" w:eastAsia="Calibri" w:hAnsi="StobiSerif Regular" w:cstheme="minorHAnsi"/>
              </w:rPr>
              <w:t>15,619,450</w:t>
            </w:r>
          </w:p>
        </w:tc>
      </w:tr>
      <w:tr w:rsidR="00713A83" w:rsidRPr="002673D8" w:rsidTr="004349BC">
        <w:trPr>
          <w:cnfStyle w:val="000000010000" w:firstRow="0" w:lastRow="0" w:firstColumn="0" w:lastColumn="0" w:oddVBand="0" w:evenVBand="0" w:oddHBand="0" w:evenHBand="1"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4418" w:type="dxa"/>
            <w:vAlign w:val="center"/>
          </w:tcPr>
          <w:p w:rsidR="00713A83" w:rsidRPr="00BE6D65" w:rsidRDefault="00CB6CB3" w:rsidP="004349BC">
            <w:pPr>
              <w:tabs>
                <w:tab w:val="left" w:pos="317"/>
              </w:tabs>
              <w:spacing w:before="240" w:line="360" w:lineRule="auto"/>
              <w:ind w:left="34"/>
              <w:contextualSpacing/>
              <w:jc w:val="center"/>
              <w:rPr>
                <w:rFonts w:ascii="StobiSerif Regular" w:eastAsia="Calibri" w:hAnsi="StobiSerif Regular" w:cstheme="minorHAnsi"/>
                <w:b w:val="0"/>
              </w:rPr>
            </w:pPr>
            <w:r w:rsidRPr="00BE6D65">
              <w:rPr>
                <w:rFonts w:ascii="StobiSerif Regular" w:eastAsia="Calibri" w:hAnsi="StobiSerif Regular" w:cstheme="minorHAnsi"/>
                <w:lang w:val="ru-RU"/>
              </w:rPr>
              <w:t xml:space="preserve">1. </w:t>
            </w:r>
            <w:r w:rsidR="00713A83" w:rsidRPr="00BE6D65">
              <w:rPr>
                <w:rFonts w:ascii="StobiSerif Regular" w:eastAsia="Calibri" w:hAnsi="StobiSerif Regular" w:cstheme="minorHAnsi"/>
                <w:lang w:val="ru-RU"/>
              </w:rPr>
              <w:t>Пратки за коресподенција</w:t>
            </w:r>
          </w:p>
        </w:tc>
        <w:tc>
          <w:tcPr>
            <w:tcW w:w="2541" w:type="dxa"/>
          </w:tcPr>
          <w:p w:rsidR="00713A83" w:rsidRPr="00BE6D65" w:rsidRDefault="00713A83" w:rsidP="00497830">
            <w:pPr>
              <w:spacing w:before="240" w:line="360" w:lineRule="auto"/>
              <w:jc w:val="center"/>
              <w:cnfStyle w:val="000000010000" w:firstRow="0" w:lastRow="0" w:firstColumn="0" w:lastColumn="0" w:oddVBand="0" w:evenVBand="0" w:oddHBand="0" w:evenHBand="1" w:firstRowFirstColumn="0" w:firstRowLastColumn="0" w:lastRowFirstColumn="0" w:lastRowLastColumn="0"/>
              <w:rPr>
                <w:rFonts w:ascii="StobiSerif Regular" w:eastAsia="Calibri" w:hAnsi="StobiSerif Regular" w:cstheme="minorHAnsi"/>
              </w:rPr>
            </w:pPr>
            <w:r w:rsidRPr="00BE6D65">
              <w:rPr>
                <w:rFonts w:ascii="StobiSerif Regular" w:eastAsia="Calibri" w:hAnsi="StobiSerif Regular" w:cstheme="minorHAnsi"/>
              </w:rPr>
              <w:t>17</w:t>
            </w:r>
            <w:r w:rsidR="008E09DE" w:rsidRPr="00BE6D65">
              <w:rPr>
                <w:rFonts w:ascii="StobiSerif Regular" w:eastAsia="Calibri" w:hAnsi="StobiSerif Regular" w:cstheme="minorHAnsi"/>
              </w:rPr>
              <w:t>,</w:t>
            </w:r>
            <w:r w:rsidRPr="00BE6D65">
              <w:rPr>
                <w:rFonts w:ascii="StobiSerif Regular" w:eastAsia="Calibri" w:hAnsi="StobiSerif Regular" w:cstheme="minorHAnsi"/>
              </w:rPr>
              <w:t>558</w:t>
            </w:r>
            <w:r w:rsidR="008E09DE" w:rsidRPr="00BE6D65">
              <w:rPr>
                <w:rFonts w:ascii="StobiSerif Regular" w:eastAsia="Calibri" w:hAnsi="StobiSerif Regular" w:cstheme="minorHAnsi"/>
              </w:rPr>
              <w:t>,</w:t>
            </w:r>
            <w:r w:rsidRPr="00BE6D65">
              <w:rPr>
                <w:rFonts w:ascii="StobiSerif Regular" w:eastAsia="Calibri" w:hAnsi="StobiSerif Regular" w:cstheme="minorHAnsi"/>
              </w:rPr>
              <w:t>367</w:t>
            </w:r>
          </w:p>
        </w:tc>
        <w:tc>
          <w:tcPr>
            <w:tcW w:w="2782" w:type="dxa"/>
          </w:tcPr>
          <w:p w:rsidR="00713A83" w:rsidRPr="00BE6D65" w:rsidRDefault="00713A83" w:rsidP="00497830">
            <w:pPr>
              <w:spacing w:before="240" w:line="360" w:lineRule="auto"/>
              <w:jc w:val="center"/>
              <w:cnfStyle w:val="000000010000" w:firstRow="0" w:lastRow="0" w:firstColumn="0" w:lastColumn="0" w:oddVBand="0" w:evenVBand="0" w:oddHBand="0" w:evenHBand="1" w:firstRowFirstColumn="0" w:firstRowLastColumn="0" w:lastRowFirstColumn="0" w:lastRowLastColumn="0"/>
              <w:rPr>
                <w:rFonts w:ascii="StobiSerif Regular" w:eastAsia="Calibri" w:hAnsi="StobiSerif Regular" w:cstheme="minorHAnsi"/>
              </w:rPr>
            </w:pPr>
            <w:r w:rsidRPr="00BE6D65">
              <w:rPr>
                <w:rFonts w:ascii="StobiSerif Regular" w:eastAsia="Calibri" w:hAnsi="StobiSerif Regular" w:cstheme="minorHAnsi"/>
              </w:rPr>
              <w:t>14</w:t>
            </w:r>
            <w:r w:rsidR="008E09DE" w:rsidRPr="00BE6D65">
              <w:rPr>
                <w:rFonts w:ascii="StobiSerif Regular" w:eastAsia="Calibri" w:hAnsi="StobiSerif Regular" w:cstheme="minorHAnsi"/>
              </w:rPr>
              <w:t>,</w:t>
            </w:r>
            <w:r w:rsidRPr="00BE6D65">
              <w:rPr>
                <w:rFonts w:ascii="StobiSerif Regular" w:eastAsia="Calibri" w:hAnsi="StobiSerif Regular" w:cstheme="minorHAnsi"/>
              </w:rPr>
              <w:t>752</w:t>
            </w:r>
            <w:r w:rsidR="008E09DE" w:rsidRPr="00BE6D65">
              <w:rPr>
                <w:rFonts w:ascii="StobiSerif Regular" w:eastAsia="Calibri" w:hAnsi="StobiSerif Regular" w:cstheme="minorHAnsi"/>
              </w:rPr>
              <w:t>,</w:t>
            </w:r>
            <w:r w:rsidRPr="00BE6D65">
              <w:rPr>
                <w:rFonts w:ascii="StobiSerif Regular" w:eastAsia="Calibri" w:hAnsi="StobiSerif Regular" w:cstheme="minorHAnsi"/>
              </w:rPr>
              <w:t>250</w:t>
            </w:r>
          </w:p>
        </w:tc>
      </w:tr>
      <w:tr w:rsidR="00713A83" w:rsidRPr="002673D8" w:rsidTr="004349BC">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4418" w:type="dxa"/>
            <w:vAlign w:val="center"/>
          </w:tcPr>
          <w:p w:rsidR="00713A83" w:rsidRPr="00BE6D65" w:rsidRDefault="00CB6CB3" w:rsidP="004349BC">
            <w:pPr>
              <w:tabs>
                <w:tab w:val="left" w:pos="317"/>
              </w:tabs>
              <w:spacing w:before="240" w:line="360" w:lineRule="auto"/>
              <w:ind w:left="34"/>
              <w:contextualSpacing/>
              <w:jc w:val="center"/>
              <w:rPr>
                <w:rFonts w:ascii="StobiSerif Regular" w:eastAsia="Calibri" w:hAnsi="StobiSerif Regular" w:cstheme="minorHAnsi"/>
                <w:b w:val="0"/>
              </w:rPr>
            </w:pPr>
            <w:r w:rsidRPr="00BE6D65">
              <w:rPr>
                <w:rFonts w:ascii="StobiSerif Regular" w:eastAsia="Calibri" w:hAnsi="StobiSerif Regular" w:cstheme="minorHAnsi"/>
              </w:rPr>
              <w:t xml:space="preserve">2. </w:t>
            </w:r>
            <w:r w:rsidR="00713A83" w:rsidRPr="00BE6D65">
              <w:rPr>
                <w:rFonts w:ascii="StobiSerif Regular" w:eastAsia="Calibri" w:hAnsi="StobiSerif Regular" w:cstheme="minorHAnsi"/>
              </w:rPr>
              <w:t>Мали пакети</w:t>
            </w:r>
          </w:p>
        </w:tc>
        <w:tc>
          <w:tcPr>
            <w:tcW w:w="2541" w:type="dxa"/>
          </w:tcPr>
          <w:p w:rsidR="00713A83" w:rsidRPr="00BE6D65" w:rsidRDefault="00713A83" w:rsidP="00497830">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StobiSerif Regular" w:eastAsia="Calibri" w:hAnsi="StobiSerif Regular" w:cstheme="minorHAnsi"/>
              </w:rPr>
            </w:pPr>
            <w:r w:rsidRPr="00BE6D65">
              <w:rPr>
                <w:rFonts w:ascii="StobiSerif Regular" w:eastAsia="Calibri" w:hAnsi="StobiSerif Regular" w:cstheme="minorHAnsi"/>
              </w:rPr>
              <w:t>0</w:t>
            </w:r>
          </w:p>
        </w:tc>
        <w:tc>
          <w:tcPr>
            <w:tcW w:w="2782" w:type="dxa"/>
          </w:tcPr>
          <w:p w:rsidR="00713A83" w:rsidRPr="00BE6D65" w:rsidRDefault="00713A83" w:rsidP="00497830">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StobiSerif Regular" w:eastAsia="Calibri" w:hAnsi="StobiSerif Regular" w:cstheme="minorHAnsi"/>
              </w:rPr>
            </w:pPr>
            <w:r w:rsidRPr="00BE6D65">
              <w:rPr>
                <w:rFonts w:ascii="StobiSerif Regular" w:eastAsia="Calibri" w:hAnsi="StobiSerif Regular" w:cstheme="minorHAnsi"/>
              </w:rPr>
              <w:t>0</w:t>
            </w:r>
          </w:p>
        </w:tc>
      </w:tr>
      <w:tr w:rsidR="00713A83" w:rsidRPr="002673D8" w:rsidTr="004349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8" w:type="dxa"/>
            <w:vAlign w:val="center"/>
          </w:tcPr>
          <w:p w:rsidR="00713A83" w:rsidRPr="00BE6D65" w:rsidRDefault="00CB6CB3" w:rsidP="004349BC">
            <w:pPr>
              <w:tabs>
                <w:tab w:val="left" w:pos="317"/>
              </w:tabs>
              <w:spacing w:before="240" w:line="360" w:lineRule="auto"/>
              <w:ind w:left="34"/>
              <w:contextualSpacing/>
              <w:jc w:val="center"/>
              <w:rPr>
                <w:rFonts w:ascii="StobiSerif Regular" w:eastAsia="Calibri" w:hAnsi="StobiSerif Regular" w:cstheme="minorHAnsi"/>
                <w:b w:val="0"/>
              </w:rPr>
            </w:pPr>
            <w:r w:rsidRPr="00BE6D65">
              <w:rPr>
                <w:rFonts w:ascii="StobiSerif Regular" w:eastAsia="Calibri" w:hAnsi="StobiSerif Regular" w:cstheme="minorHAnsi"/>
              </w:rPr>
              <w:t xml:space="preserve">3. </w:t>
            </w:r>
            <w:r w:rsidR="00713A83" w:rsidRPr="00BE6D65">
              <w:rPr>
                <w:rFonts w:ascii="StobiSerif Regular" w:eastAsia="Calibri" w:hAnsi="StobiSerif Regular" w:cstheme="minorHAnsi"/>
              </w:rPr>
              <w:t>Директна пошта</w:t>
            </w:r>
          </w:p>
        </w:tc>
        <w:tc>
          <w:tcPr>
            <w:tcW w:w="2541" w:type="dxa"/>
          </w:tcPr>
          <w:p w:rsidR="00713A83" w:rsidRPr="00BE6D65" w:rsidRDefault="00713A83" w:rsidP="00497830">
            <w:pPr>
              <w:spacing w:before="240" w:line="360" w:lineRule="auto"/>
              <w:jc w:val="center"/>
              <w:cnfStyle w:val="000000010000" w:firstRow="0" w:lastRow="0" w:firstColumn="0" w:lastColumn="0" w:oddVBand="0" w:evenVBand="0" w:oddHBand="0" w:evenHBand="1" w:firstRowFirstColumn="0" w:firstRowLastColumn="0" w:lastRowFirstColumn="0" w:lastRowLastColumn="0"/>
              <w:rPr>
                <w:rFonts w:ascii="StobiSerif Regular" w:eastAsia="Calibri" w:hAnsi="StobiSerif Regular" w:cstheme="minorHAnsi"/>
              </w:rPr>
            </w:pPr>
            <w:r w:rsidRPr="00BE6D65">
              <w:rPr>
                <w:rFonts w:ascii="StobiSerif Regular" w:eastAsia="Calibri" w:hAnsi="StobiSerif Regular" w:cstheme="minorHAnsi"/>
              </w:rPr>
              <w:t>24</w:t>
            </w:r>
            <w:r w:rsidR="008E09DE" w:rsidRPr="00BE6D65">
              <w:rPr>
                <w:rFonts w:ascii="StobiSerif Regular" w:eastAsia="Calibri" w:hAnsi="StobiSerif Regular" w:cstheme="minorHAnsi"/>
              </w:rPr>
              <w:t>,</w:t>
            </w:r>
            <w:r w:rsidRPr="00BE6D65">
              <w:rPr>
                <w:rFonts w:ascii="StobiSerif Regular" w:eastAsia="Calibri" w:hAnsi="StobiSerif Regular" w:cstheme="minorHAnsi"/>
              </w:rPr>
              <w:t>057</w:t>
            </w:r>
          </w:p>
        </w:tc>
        <w:tc>
          <w:tcPr>
            <w:tcW w:w="2782" w:type="dxa"/>
          </w:tcPr>
          <w:p w:rsidR="00713A83" w:rsidRPr="00BE6D65" w:rsidRDefault="00713A83" w:rsidP="00497830">
            <w:pPr>
              <w:spacing w:before="240" w:line="360" w:lineRule="auto"/>
              <w:jc w:val="center"/>
              <w:cnfStyle w:val="000000010000" w:firstRow="0" w:lastRow="0" w:firstColumn="0" w:lastColumn="0" w:oddVBand="0" w:evenVBand="0" w:oddHBand="0" w:evenHBand="1" w:firstRowFirstColumn="0" w:firstRowLastColumn="0" w:lastRowFirstColumn="0" w:lastRowLastColumn="0"/>
              <w:rPr>
                <w:rFonts w:ascii="StobiSerif Regular" w:eastAsia="Calibri" w:hAnsi="StobiSerif Regular" w:cstheme="minorHAnsi"/>
              </w:rPr>
            </w:pPr>
            <w:r w:rsidRPr="00BE6D65">
              <w:rPr>
                <w:rFonts w:ascii="StobiSerif Regular" w:eastAsia="Calibri" w:hAnsi="StobiSerif Regular" w:cstheme="minorHAnsi"/>
              </w:rPr>
              <w:t>34</w:t>
            </w:r>
            <w:r w:rsidR="008E09DE" w:rsidRPr="00BE6D65">
              <w:rPr>
                <w:rFonts w:ascii="StobiSerif Regular" w:eastAsia="Calibri" w:hAnsi="StobiSerif Regular" w:cstheme="minorHAnsi"/>
              </w:rPr>
              <w:t>,</w:t>
            </w:r>
            <w:r w:rsidRPr="00BE6D65">
              <w:rPr>
                <w:rFonts w:ascii="StobiSerif Regular" w:eastAsia="Calibri" w:hAnsi="StobiSerif Regular" w:cstheme="minorHAnsi"/>
              </w:rPr>
              <w:t>094</w:t>
            </w:r>
          </w:p>
        </w:tc>
      </w:tr>
      <w:tr w:rsidR="00713A83" w:rsidRPr="002673D8" w:rsidTr="004349BC">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4418" w:type="dxa"/>
            <w:vAlign w:val="center"/>
          </w:tcPr>
          <w:p w:rsidR="00713A83" w:rsidRPr="00BE6D65" w:rsidRDefault="00CB6CB3" w:rsidP="004349BC">
            <w:pPr>
              <w:tabs>
                <w:tab w:val="left" w:pos="317"/>
              </w:tabs>
              <w:spacing w:before="240" w:line="360" w:lineRule="auto"/>
              <w:ind w:left="34" w:right="-108"/>
              <w:contextualSpacing/>
              <w:jc w:val="center"/>
              <w:rPr>
                <w:rFonts w:ascii="StobiSerif Regular" w:eastAsia="Calibri" w:hAnsi="StobiSerif Regular" w:cstheme="minorHAnsi"/>
                <w:b w:val="0"/>
              </w:rPr>
            </w:pPr>
            <w:r w:rsidRPr="00BE6D65">
              <w:rPr>
                <w:rFonts w:ascii="StobiSerif Regular" w:eastAsia="Calibri" w:hAnsi="StobiSerif Regular" w:cstheme="minorHAnsi"/>
                <w:lang w:val="ru-RU"/>
              </w:rPr>
              <w:t xml:space="preserve">4. </w:t>
            </w:r>
            <w:r w:rsidR="00713A83" w:rsidRPr="00BE6D65">
              <w:rPr>
                <w:rFonts w:ascii="StobiSerif Regular" w:eastAsia="Calibri" w:hAnsi="StobiSerif Regular" w:cstheme="minorHAnsi"/>
                <w:lang w:val="ru-RU"/>
              </w:rPr>
              <w:t>Пакети</w:t>
            </w:r>
          </w:p>
        </w:tc>
        <w:tc>
          <w:tcPr>
            <w:tcW w:w="2541" w:type="dxa"/>
          </w:tcPr>
          <w:p w:rsidR="00713A83" w:rsidRPr="00BE6D65" w:rsidRDefault="00713A83" w:rsidP="00497830">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StobiSerif Regular" w:eastAsia="Calibri" w:hAnsi="StobiSerif Regular" w:cstheme="minorHAnsi"/>
              </w:rPr>
            </w:pPr>
            <w:r w:rsidRPr="00BE6D65">
              <w:rPr>
                <w:rFonts w:ascii="StobiSerif Regular" w:eastAsia="Calibri" w:hAnsi="StobiSerif Regular" w:cstheme="minorHAnsi"/>
              </w:rPr>
              <w:t>43</w:t>
            </w:r>
            <w:r w:rsidR="008E09DE" w:rsidRPr="00BE6D65">
              <w:rPr>
                <w:rFonts w:ascii="StobiSerif Regular" w:eastAsia="Calibri" w:hAnsi="StobiSerif Regular" w:cstheme="minorHAnsi"/>
              </w:rPr>
              <w:t>,</w:t>
            </w:r>
            <w:r w:rsidRPr="00BE6D65">
              <w:rPr>
                <w:rFonts w:ascii="StobiSerif Regular" w:eastAsia="Calibri" w:hAnsi="StobiSerif Regular" w:cstheme="minorHAnsi"/>
              </w:rPr>
              <w:t>591</w:t>
            </w:r>
          </w:p>
        </w:tc>
        <w:tc>
          <w:tcPr>
            <w:tcW w:w="2782" w:type="dxa"/>
          </w:tcPr>
          <w:p w:rsidR="00713A83" w:rsidRPr="00BE6D65" w:rsidRDefault="00713A83" w:rsidP="00497830">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StobiSerif Regular" w:eastAsia="Calibri" w:hAnsi="StobiSerif Regular" w:cstheme="minorHAnsi"/>
              </w:rPr>
            </w:pPr>
            <w:r w:rsidRPr="00BE6D65">
              <w:rPr>
                <w:rFonts w:ascii="StobiSerif Regular" w:eastAsia="Calibri" w:hAnsi="StobiSerif Regular" w:cstheme="minorHAnsi"/>
              </w:rPr>
              <w:t>47</w:t>
            </w:r>
            <w:r w:rsidR="008E09DE" w:rsidRPr="00BE6D65">
              <w:rPr>
                <w:rFonts w:ascii="StobiSerif Regular" w:eastAsia="Calibri" w:hAnsi="StobiSerif Regular" w:cstheme="minorHAnsi"/>
              </w:rPr>
              <w:t>,</w:t>
            </w:r>
            <w:r w:rsidRPr="00BE6D65">
              <w:rPr>
                <w:rFonts w:ascii="StobiSerif Regular" w:eastAsia="Calibri" w:hAnsi="StobiSerif Regular" w:cstheme="minorHAnsi"/>
              </w:rPr>
              <w:t>086</w:t>
            </w:r>
          </w:p>
        </w:tc>
      </w:tr>
      <w:tr w:rsidR="00713A83" w:rsidRPr="002673D8" w:rsidTr="004349BC">
        <w:trPr>
          <w:cnfStyle w:val="000000010000" w:firstRow="0" w:lastRow="0" w:firstColumn="0" w:lastColumn="0" w:oddVBand="0" w:evenVBand="0" w:oddHBand="0" w:evenHBand="1"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4418" w:type="dxa"/>
            <w:vAlign w:val="center"/>
          </w:tcPr>
          <w:p w:rsidR="00713A83" w:rsidRPr="00BE6D65" w:rsidRDefault="00CB6CB3" w:rsidP="004349BC">
            <w:pPr>
              <w:tabs>
                <w:tab w:val="left" w:pos="317"/>
              </w:tabs>
              <w:spacing w:before="240" w:line="360" w:lineRule="auto"/>
              <w:ind w:left="34" w:right="-108"/>
              <w:contextualSpacing/>
              <w:jc w:val="center"/>
              <w:rPr>
                <w:rFonts w:ascii="StobiSerif Regular" w:eastAsia="Calibri" w:hAnsi="StobiSerif Regular" w:cstheme="minorHAnsi"/>
                <w:b w:val="0"/>
              </w:rPr>
            </w:pPr>
            <w:r w:rsidRPr="00BE6D65">
              <w:rPr>
                <w:rFonts w:ascii="StobiSerif Regular" w:eastAsia="Calibri" w:hAnsi="StobiSerif Regular" w:cstheme="minorHAnsi"/>
                <w:lang w:val="ru-RU"/>
              </w:rPr>
              <w:t xml:space="preserve">5. </w:t>
            </w:r>
            <w:r w:rsidR="00713A83" w:rsidRPr="00BE6D65">
              <w:rPr>
                <w:rFonts w:ascii="StobiSerif Regular" w:eastAsia="Calibri" w:hAnsi="StobiSerif Regular" w:cstheme="minorHAnsi"/>
                <w:lang w:val="ru-RU"/>
              </w:rPr>
              <w:t>Печатени работи</w:t>
            </w:r>
          </w:p>
        </w:tc>
        <w:tc>
          <w:tcPr>
            <w:tcW w:w="2541" w:type="dxa"/>
          </w:tcPr>
          <w:p w:rsidR="00713A83" w:rsidRPr="00BE6D65" w:rsidRDefault="00713A83" w:rsidP="00497830">
            <w:pPr>
              <w:spacing w:before="240" w:line="360" w:lineRule="auto"/>
              <w:jc w:val="center"/>
              <w:cnfStyle w:val="000000010000" w:firstRow="0" w:lastRow="0" w:firstColumn="0" w:lastColumn="0" w:oddVBand="0" w:evenVBand="0" w:oddHBand="0" w:evenHBand="1" w:firstRowFirstColumn="0" w:firstRowLastColumn="0" w:lastRowFirstColumn="0" w:lastRowLastColumn="0"/>
              <w:rPr>
                <w:rFonts w:ascii="StobiSerif Regular" w:eastAsia="Calibri" w:hAnsi="StobiSerif Regular" w:cstheme="minorHAnsi"/>
              </w:rPr>
            </w:pPr>
            <w:r w:rsidRPr="00BE6D65">
              <w:rPr>
                <w:rFonts w:ascii="StobiSerif Regular" w:eastAsia="Calibri" w:hAnsi="StobiSerif Regular" w:cstheme="minorHAnsi"/>
              </w:rPr>
              <w:t>933</w:t>
            </w:r>
            <w:r w:rsidR="008E09DE" w:rsidRPr="00BE6D65">
              <w:rPr>
                <w:rFonts w:ascii="StobiSerif Regular" w:eastAsia="Calibri" w:hAnsi="StobiSerif Regular" w:cstheme="minorHAnsi"/>
              </w:rPr>
              <w:t>,</w:t>
            </w:r>
            <w:r w:rsidRPr="00BE6D65">
              <w:rPr>
                <w:rFonts w:ascii="StobiSerif Regular" w:eastAsia="Calibri" w:hAnsi="StobiSerif Regular" w:cstheme="minorHAnsi"/>
              </w:rPr>
              <w:t>439</w:t>
            </w:r>
          </w:p>
        </w:tc>
        <w:tc>
          <w:tcPr>
            <w:tcW w:w="2782" w:type="dxa"/>
          </w:tcPr>
          <w:p w:rsidR="00713A83" w:rsidRPr="00BE6D65" w:rsidRDefault="00713A83" w:rsidP="00497830">
            <w:pPr>
              <w:spacing w:before="240" w:line="360" w:lineRule="auto"/>
              <w:jc w:val="center"/>
              <w:cnfStyle w:val="000000010000" w:firstRow="0" w:lastRow="0" w:firstColumn="0" w:lastColumn="0" w:oddVBand="0" w:evenVBand="0" w:oddHBand="0" w:evenHBand="1" w:firstRowFirstColumn="0" w:firstRowLastColumn="0" w:lastRowFirstColumn="0" w:lastRowLastColumn="0"/>
              <w:rPr>
                <w:rFonts w:ascii="StobiSerif Regular" w:eastAsia="Calibri" w:hAnsi="StobiSerif Regular" w:cstheme="minorHAnsi"/>
              </w:rPr>
            </w:pPr>
            <w:r w:rsidRPr="00BE6D65">
              <w:rPr>
                <w:rFonts w:ascii="StobiSerif Regular" w:eastAsia="Calibri" w:hAnsi="StobiSerif Regular" w:cstheme="minorHAnsi"/>
              </w:rPr>
              <w:t>751</w:t>
            </w:r>
            <w:r w:rsidR="008E09DE" w:rsidRPr="00BE6D65">
              <w:rPr>
                <w:rFonts w:ascii="StobiSerif Regular" w:eastAsia="Calibri" w:hAnsi="StobiSerif Regular" w:cstheme="minorHAnsi"/>
              </w:rPr>
              <w:t>,</w:t>
            </w:r>
            <w:r w:rsidRPr="00BE6D65">
              <w:rPr>
                <w:rFonts w:ascii="StobiSerif Regular" w:eastAsia="Calibri" w:hAnsi="StobiSerif Regular" w:cstheme="minorHAnsi"/>
              </w:rPr>
              <w:t>058</w:t>
            </w:r>
          </w:p>
        </w:tc>
      </w:tr>
      <w:tr w:rsidR="00713A83" w:rsidRPr="002673D8" w:rsidTr="004349B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418" w:type="dxa"/>
            <w:vAlign w:val="center"/>
          </w:tcPr>
          <w:p w:rsidR="00713A83" w:rsidRPr="00BE6D65" w:rsidRDefault="00713A83" w:rsidP="004349BC">
            <w:pPr>
              <w:spacing w:before="240" w:line="360" w:lineRule="auto"/>
              <w:jc w:val="center"/>
              <w:rPr>
                <w:rFonts w:ascii="StobiSerif Regular" w:eastAsia="Calibri" w:hAnsi="StobiSerif Regular" w:cstheme="minorHAnsi"/>
                <w:b w:val="0"/>
                <w:lang w:val="ru-RU"/>
              </w:rPr>
            </w:pPr>
            <w:r w:rsidRPr="00BE6D65">
              <w:rPr>
                <w:rFonts w:ascii="StobiSerif Regular" w:hAnsi="StobiSerif Regular" w:cstheme="minorHAnsi"/>
                <w:iCs/>
                <w:color w:val="000000"/>
              </w:rPr>
              <w:t>Вкупен обем остварен од услугите надвор од универзална услуга</w:t>
            </w:r>
          </w:p>
        </w:tc>
        <w:tc>
          <w:tcPr>
            <w:tcW w:w="2541" w:type="dxa"/>
          </w:tcPr>
          <w:p w:rsidR="00713A83" w:rsidRPr="00BE6D65" w:rsidRDefault="00713A83" w:rsidP="00497830">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cstheme="minorHAnsi"/>
              </w:rPr>
            </w:pPr>
            <w:r w:rsidRPr="00BE6D65">
              <w:rPr>
                <w:rFonts w:ascii="StobiSerif Regular" w:hAnsi="StobiSerif Regular" w:cstheme="minorHAnsi"/>
              </w:rPr>
              <w:t>153</w:t>
            </w:r>
            <w:r w:rsidR="008E09DE" w:rsidRPr="00BE6D65">
              <w:rPr>
                <w:rFonts w:ascii="StobiSerif Regular" w:hAnsi="StobiSerif Regular" w:cstheme="minorHAnsi"/>
              </w:rPr>
              <w:t>,</w:t>
            </w:r>
            <w:r w:rsidRPr="00BE6D65">
              <w:rPr>
                <w:rFonts w:ascii="StobiSerif Regular" w:hAnsi="StobiSerif Regular" w:cstheme="minorHAnsi"/>
              </w:rPr>
              <w:t>858</w:t>
            </w:r>
          </w:p>
        </w:tc>
        <w:tc>
          <w:tcPr>
            <w:tcW w:w="2782" w:type="dxa"/>
          </w:tcPr>
          <w:p w:rsidR="00713A83" w:rsidRPr="00BE6D65" w:rsidRDefault="00713A83" w:rsidP="00497830">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StobiSerif Regular" w:eastAsia="Calibri" w:hAnsi="StobiSerif Regular" w:cstheme="minorHAnsi"/>
              </w:rPr>
            </w:pPr>
            <w:r w:rsidRPr="00BE6D65">
              <w:rPr>
                <w:rFonts w:ascii="StobiSerif Regular" w:eastAsia="Calibri" w:hAnsi="StobiSerif Regular" w:cstheme="minorHAnsi"/>
              </w:rPr>
              <w:t>123</w:t>
            </w:r>
            <w:r w:rsidR="008E09DE" w:rsidRPr="00BE6D65">
              <w:rPr>
                <w:rFonts w:ascii="StobiSerif Regular" w:eastAsia="Calibri" w:hAnsi="StobiSerif Regular" w:cstheme="minorHAnsi"/>
              </w:rPr>
              <w:t>,</w:t>
            </w:r>
            <w:r w:rsidRPr="00BE6D65">
              <w:rPr>
                <w:rFonts w:ascii="StobiSerif Regular" w:eastAsia="Calibri" w:hAnsi="StobiSerif Regular" w:cstheme="minorHAnsi"/>
              </w:rPr>
              <w:t>296</w:t>
            </w:r>
          </w:p>
        </w:tc>
      </w:tr>
    </w:tbl>
    <w:p w:rsidR="00BE6D65" w:rsidRDefault="00BE6D65" w:rsidP="00674C96">
      <w:pPr>
        <w:jc w:val="both"/>
        <w:rPr>
          <w:rFonts w:ascii="StobiSerif Regular" w:hAnsi="StobiSerif Regular"/>
          <w:sz w:val="24"/>
          <w:szCs w:val="24"/>
        </w:rPr>
      </w:pPr>
    </w:p>
    <w:p w:rsidR="001142F6" w:rsidRDefault="00BE6D65" w:rsidP="00AF56B5">
      <w:pPr>
        <w:ind w:firstLine="720"/>
        <w:jc w:val="both"/>
        <w:rPr>
          <w:rFonts w:ascii="StobiSerif Regular" w:hAnsi="StobiSerif Regular"/>
          <w:sz w:val="24"/>
          <w:szCs w:val="24"/>
        </w:rPr>
      </w:pPr>
      <w:r w:rsidRPr="00BE6D65">
        <w:rPr>
          <w:rFonts w:ascii="StobiSerif Regular" w:hAnsi="StobiSerif Regular"/>
          <w:color w:val="C00000"/>
          <w:sz w:val="36"/>
          <w:szCs w:val="36"/>
        </w:rPr>
        <w:sym w:font="Wingdings" w:char="F0F2"/>
      </w:r>
      <w:r>
        <w:rPr>
          <w:rFonts w:ascii="StobiSerif Regular" w:hAnsi="StobiSerif Regular"/>
          <w:sz w:val="24"/>
          <w:szCs w:val="24"/>
        </w:rPr>
        <w:t>Кај д</w:t>
      </w:r>
      <w:r w:rsidR="00674C96" w:rsidRPr="00BE6D65">
        <w:rPr>
          <w:rFonts w:ascii="StobiSerif Regular" w:hAnsi="StobiSerif Regular"/>
          <w:sz w:val="24"/>
          <w:szCs w:val="24"/>
        </w:rPr>
        <w:t xml:space="preserve">авателот на универзалната услуга </w:t>
      </w:r>
      <w:r>
        <w:rPr>
          <w:rFonts w:ascii="StobiSerif Regular" w:hAnsi="StobiSerif Regular"/>
          <w:sz w:val="24"/>
          <w:szCs w:val="24"/>
        </w:rPr>
        <w:t>се бележи</w:t>
      </w:r>
      <w:r w:rsidR="00674C96" w:rsidRPr="00BE6D65">
        <w:rPr>
          <w:rFonts w:ascii="StobiSerif Regular" w:hAnsi="StobiSerif Regular"/>
          <w:sz w:val="24"/>
          <w:szCs w:val="24"/>
        </w:rPr>
        <w:t xml:space="preserve"> </w:t>
      </w:r>
      <w:r w:rsidR="00674C96" w:rsidRPr="00BE6D65">
        <w:rPr>
          <w:rFonts w:ascii="StobiSerif Regular" w:hAnsi="StobiSerif Regular"/>
          <w:b/>
          <w:sz w:val="24"/>
          <w:szCs w:val="24"/>
        </w:rPr>
        <w:t>намалување</w:t>
      </w:r>
      <w:r w:rsidR="00674C96" w:rsidRPr="00BE6D65">
        <w:rPr>
          <w:rFonts w:ascii="StobiSerif Regular" w:hAnsi="StobiSerif Regular"/>
          <w:sz w:val="24"/>
          <w:szCs w:val="24"/>
        </w:rPr>
        <w:t xml:space="preserve"> на скоро сите услуги, и </w:t>
      </w:r>
      <w:r w:rsidR="00674C96" w:rsidRPr="00BE6D65">
        <w:rPr>
          <w:rFonts w:ascii="StobiSerif Regular" w:hAnsi="StobiSerif Regular"/>
          <w:b/>
          <w:sz w:val="24"/>
          <w:szCs w:val="24"/>
        </w:rPr>
        <w:t>тоа во рамки</w:t>
      </w:r>
      <w:r w:rsidRPr="00BE6D65">
        <w:rPr>
          <w:rFonts w:ascii="StobiSerif Regular" w:hAnsi="StobiSerif Regular"/>
          <w:b/>
          <w:sz w:val="24"/>
          <w:szCs w:val="24"/>
        </w:rPr>
        <w:t>те</w:t>
      </w:r>
      <w:r w:rsidR="00674C96" w:rsidRPr="00BE6D65">
        <w:rPr>
          <w:rFonts w:ascii="StobiSerif Regular" w:hAnsi="StobiSerif Regular"/>
          <w:b/>
          <w:sz w:val="24"/>
          <w:szCs w:val="24"/>
        </w:rPr>
        <w:t xml:space="preserve"> на универзалната услуга 16%.</w:t>
      </w:r>
      <w:r w:rsidR="00674C96" w:rsidRPr="00BE6D65">
        <w:rPr>
          <w:rFonts w:ascii="StobiSerif Regular" w:hAnsi="StobiSerif Regular"/>
          <w:sz w:val="24"/>
          <w:szCs w:val="24"/>
        </w:rPr>
        <w:t xml:space="preserve"> </w:t>
      </w:r>
    </w:p>
    <w:p w:rsidR="001142F6" w:rsidRDefault="001142F6" w:rsidP="00674C96">
      <w:pPr>
        <w:jc w:val="both"/>
        <w:rPr>
          <w:rFonts w:ascii="StobiSerif Regular" w:hAnsi="StobiSerif Regular"/>
          <w:sz w:val="24"/>
          <w:szCs w:val="24"/>
        </w:rPr>
      </w:pPr>
      <w:r>
        <w:rPr>
          <w:rFonts w:ascii="StobiSerif Regular" w:hAnsi="StobiSerif Regular"/>
          <w:noProof/>
          <w:sz w:val="24"/>
          <w:szCs w:val="24"/>
          <w:lang w:val="en-US"/>
        </w:rPr>
        <mc:AlternateContent>
          <mc:Choice Requires="wps">
            <w:drawing>
              <wp:anchor distT="0" distB="0" distL="114300" distR="114300" simplePos="0" relativeHeight="251661312" behindDoc="0" locked="0" layoutInCell="1" allowOverlap="1" wp14:anchorId="078ED959" wp14:editId="0E34CF73">
                <wp:simplePos x="0" y="0"/>
                <wp:positionH relativeFrom="column">
                  <wp:posOffset>3203431</wp:posOffset>
                </wp:positionH>
                <wp:positionV relativeFrom="paragraph">
                  <wp:posOffset>193040</wp:posOffset>
                </wp:positionV>
                <wp:extent cx="775335" cy="422275"/>
                <wp:effectExtent l="57150" t="38100" r="81915" b="92075"/>
                <wp:wrapNone/>
                <wp:docPr id="4" name="Oval 4"/>
                <wp:cNvGraphicFramePr/>
                <a:graphic xmlns:a="http://schemas.openxmlformats.org/drawingml/2006/main">
                  <a:graphicData uri="http://schemas.microsoft.com/office/word/2010/wordprocessingShape">
                    <wps:wsp>
                      <wps:cNvSpPr/>
                      <wps:spPr>
                        <a:xfrm>
                          <a:off x="0" y="0"/>
                          <a:ext cx="775335" cy="422275"/>
                        </a:xfrm>
                        <a:prstGeom prst="ellipse">
                          <a:avLst/>
                        </a:prstGeom>
                      </wps:spPr>
                      <wps:style>
                        <a:lnRef idx="1">
                          <a:schemeClr val="dk1"/>
                        </a:lnRef>
                        <a:fillRef idx="2">
                          <a:schemeClr val="dk1"/>
                        </a:fillRef>
                        <a:effectRef idx="1">
                          <a:schemeClr val="dk1"/>
                        </a:effectRef>
                        <a:fontRef idx="minor">
                          <a:schemeClr val="dk1"/>
                        </a:fontRef>
                      </wps:style>
                      <wps:txbx>
                        <w:txbxContent>
                          <w:p w:rsidR="004349BC" w:rsidRDefault="004349BC" w:rsidP="004349BC">
                            <w:pPr>
                              <w:jc w:val="center"/>
                            </w:pPr>
                            <w:r w:rsidRPr="00BE6D65">
                              <w:rPr>
                                <w:rFonts w:ascii="StobiSerif Regular" w:hAnsi="StobiSerif Regular"/>
                                <w:b/>
                                <w:sz w:val="24"/>
                                <w:szCs w:val="24"/>
                              </w:rPr>
                              <w:t>16</w:t>
                            </w:r>
                            <w:r w:rsidR="001142F6">
                              <w:rPr>
                                <w:rFonts w:ascii="StobiSerif Regular" w:hAnsi="StobiSerif Regular"/>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8" style="position:absolute;left:0;text-align:left;margin-left:252.25pt;margin-top:15.2pt;width:61.05pt;height:3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" fillcolor="gray [1616]" strokecolor="black [3040]">
                <v:fill color2="#d9d9d9 [496]" rotate="t" angle="180" colors="0 #bcbcbc;22938f #d0d0d0;1 #ededed" focus="100%" type="gradient"/>
                <v:shadow on="t" color="black" opacity="24903f" origin=",.5" offset="0,.55556mm"/>
                <v:textbox>
                  <w:txbxContent>
                    <w:p w:rsidR="004349BC" w:rsidRDefault="004349BC" w:rsidP="004349BC">
                      <w:pPr>
                        <w:jc w:val="center"/>
                      </w:pPr>
                      <w:r w:rsidRPr="00BE6D65">
                        <w:rPr>
                          <w:rFonts w:ascii="StobiSerif Regular" w:hAnsi="StobiSerif Regular"/>
                          <w:b/>
                          <w:sz w:val="24"/>
                          <w:szCs w:val="24"/>
                        </w:rPr>
                        <w:t>16</w:t>
                      </w:r>
                      <w:r w:rsidR="001142F6">
                        <w:rPr>
                          <w:rFonts w:ascii="StobiSerif Regular" w:hAnsi="StobiSerif Regular"/>
                          <w:b/>
                          <w:sz w:val="24"/>
                          <w:szCs w:val="24"/>
                        </w:rPr>
                        <w:t>%</w:t>
                      </w:r>
                    </w:p>
                  </w:txbxContent>
                </v:textbox>
              </v:oval>
            </w:pict>
          </mc:Fallback>
        </mc:AlternateContent>
      </w:r>
      <w:r w:rsidR="00674C96" w:rsidRPr="00BE6D65">
        <w:rPr>
          <w:rFonts w:ascii="StobiSerif Regular" w:hAnsi="StobiSerif Regular"/>
          <w:b/>
          <w:sz w:val="24"/>
          <w:szCs w:val="24"/>
        </w:rPr>
        <w:t>Пратките за коресподенција</w:t>
      </w:r>
      <w:r w:rsidR="00674C96" w:rsidRPr="00BE6D65">
        <w:rPr>
          <w:rFonts w:ascii="StobiSerif Regular" w:hAnsi="StobiSerif Regular"/>
          <w:sz w:val="24"/>
          <w:szCs w:val="24"/>
        </w:rPr>
        <w:t xml:space="preserve"> како услуга која треба да биде достапна до сите корисници, бележи опаѓање за исто </w:t>
      </w:r>
      <w:r>
        <w:rPr>
          <w:rFonts w:ascii="StobiSerif Regular" w:hAnsi="StobiSerif Regular"/>
          <w:sz w:val="24"/>
          <w:szCs w:val="24"/>
        </w:rPr>
        <w:t xml:space="preserve">         </w:t>
      </w:r>
    </w:p>
    <w:p w:rsidR="00674C96" w:rsidRDefault="00674C96" w:rsidP="00AF56B5">
      <w:pPr>
        <w:ind w:firstLine="720"/>
        <w:jc w:val="both"/>
        <w:rPr>
          <w:rFonts w:ascii="StobiSerif Regular" w:hAnsi="StobiSerif Regular"/>
          <w:sz w:val="24"/>
          <w:szCs w:val="24"/>
        </w:rPr>
      </w:pPr>
      <w:r w:rsidRPr="00BE6D65">
        <w:rPr>
          <w:rFonts w:ascii="StobiSerif Regular" w:hAnsi="StobiSerif Regular"/>
          <w:sz w:val="24"/>
          <w:szCs w:val="24"/>
        </w:rPr>
        <w:t xml:space="preserve">Пандемијата најмногу се почувствува во делот на обезбедување на оваа услуга, посебно имајќи го предвид фактот дека меѓународниот сообраќај беше затворен неколку месеци. </w:t>
      </w:r>
    </w:p>
    <w:p w:rsidR="00BE6D65" w:rsidRDefault="00BE6D65" w:rsidP="00674C96">
      <w:pPr>
        <w:jc w:val="both"/>
        <w:rPr>
          <w:rFonts w:ascii="StobiSerif Regular" w:hAnsi="StobiSerif Regular"/>
          <w:sz w:val="24"/>
          <w:szCs w:val="24"/>
        </w:rPr>
      </w:pPr>
    </w:p>
    <w:p w:rsidR="00BE6D65" w:rsidRDefault="00BE6D65" w:rsidP="00674C96">
      <w:pPr>
        <w:jc w:val="both"/>
        <w:rPr>
          <w:rFonts w:ascii="StobiSerif Regular" w:hAnsi="StobiSerif Regular"/>
          <w:sz w:val="24"/>
          <w:szCs w:val="24"/>
        </w:rPr>
      </w:pPr>
    </w:p>
    <w:p w:rsidR="00BE6D65" w:rsidRDefault="00BE6D65" w:rsidP="00674C96">
      <w:pPr>
        <w:jc w:val="both"/>
        <w:rPr>
          <w:rFonts w:ascii="StobiSerif Regular" w:hAnsi="StobiSerif Regular"/>
          <w:sz w:val="24"/>
          <w:szCs w:val="24"/>
        </w:rPr>
      </w:pPr>
    </w:p>
    <w:p w:rsidR="00BE6D65" w:rsidRDefault="00BE6D65" w:rsidP="00674C96">
      <w:pPr>
        <w:jc w:val="both"/>
        <w:rPr>
          <w:rFonts w:ascii="StobiSerif Regular" w:hAnsi="StobiSerif Regular"/>
          <w:sz w:val="24"/>
          <w:szCs w:val="24"/>
        </w:rPr>
      </w:pPr>
    </w:p>
    <w:p w:rsidR="004349BC" w:rsidRPr="00BE6D65" w:rsidRDefault="004349BC" w:rsidP="00674C96">
      <w:pPr>
        <w:jc w:val="both"/>
        <w:rPr>
          <w:rFonts w:ascii="StobiSerif Regular" w:hAnsi="StobiSerif Regular"/>
          <w:sz w:val="24"/>
          <w:szCs w:val="24"/>
        </w:rPr>
      </w:pPr>
    </w:p>
    <w:p w:rsidR="00CB6CB3" w:rsidRPr="00BE6D65" w:rsidRDefault="00CB6CB3" w:rsidP="00E54A69">
      <w:pPr>
        <w:pStyle w:val="ListParagraph"/>
        <w:numPr>
          <w:ilvl w:val="0"/>
          <w:numId w:val="31"/>
        </w:numPr>
        <w:ind w:left="426"/>
        <w:jc w:val="both"/>
        <w:rPr>
          <w:rFonts w:ascii="StobiSerif Regular" w:hAnsi="StobiSerif Regular"/>
          <w:b/>
          <w:sz w:val="24"/>
          <w:szCs w:val="24"/>
        </w:rPr>
      </w:pPr>
      <w:r w:rsidRPr="00BE6D65">
        <w:rPr>
          <w:rFonts w:ascii="StobiSerif Regular" w:hAnsi="StobiSerif Regular"/>
          <w:b/>
          <w:sz w:val="24"/>
          <w:szCs w:val="24"/>
        </w:rPr>
        <w:lastRenderedPageBreak/>
        <w:t>Вкупе</w:t>
      </w:r>
      <w:r w:rsidR="00BE6D65">
        <w:rPr>
          <w:rFonts w:ascii="StobiSerif Regular" w:hAnsi="StobiSerif Regular"/>
          <w:b/>
          <w:sz w:val="24"/>
          <w:szCs w:val="24"/>
        </w:rPr>
        <w:t>н обем на поштенски пратки кај д</w:t>
      </w:r>
      <w:r w:rsidRPr="00BE6D65">
        <w:rPr>
          <w:rFonts w:ascii="StobiSerif Regular" w:hAnsi="StobiSerif Regular"/>
          <w:b/>
          <w:sz w:val="24"/>
          <w:szCs w:val="24"/>
        </w:rPr>
        <w:t xml:space="preserve">авателите на поштенски услуги </w:t>
      </w:r>
    </w:p>
    <w:p w:rsidR="00497830" w:rsidRPr="001142F6" w:rsidRDefault="00497830" w:rsidP="00497830">
      <w:pPr>
        <w:pStyle w:val="ListParagraph"/>
        <w:ind w:left="1080"/>
        <w:jc w:val="both"/>
        <w:rPr>
          <w:rFonts w:ascii="StobiSerif Regular" w:hAnsi="StobiSerif Regular"/>
          <w:b/>
        </w:rPr>
      </w:pPr>
    </w:p>
    <w:p w:rsidR="00497830" w:rsidRPr="001142F6" w:rsidRDefault="00497830" w:rsidP="00497830">
      <w:pPr>
        <w:pStyle w:val="ListParagraph"/>
        <w:ind w:left="1080"/>
        <w:jc w:val="center"/>
        <w:rPr>
          <w:rFonts w:ascii="StobiSerif Regular" w:hAnsi="StobiSerif Regular"/>
        </w:rPr>
      </w:pPr>
      <w:r w:rsidRPr="001142F6">
        <w:rPr>
          <w:rFonts w:ascii="StobiSerif Regular" w:hAnsi="StobiSerif Regular"/>
        </w:rPr>
        <w:t xml:space="preserve">Табела 4. Обем на поштенски пратки </w:t>
      </w:r>
      <w:r w:rsidR="00BE6D65" w:rsidRPr="001142F6">
        <w:rPr>
          <w:rFonts w:ascii="StobiSerif Regular" w:hAnsi="StobiSerif Regular"/>
        </w:rPr>
        <w:t>кај д</w:t>
      </w:r>
      <w:r w:rsidRPr="001142F6">
        <w:rPr>
          <w:rFonts w:ascii="StobiSerif Regular" w:hAnsi="StobiSerif Regular"/>
        </w:rPr>
        <w:t xml:space="preserve">авателите на поштенски услуги </w:t>
      </w:r>
    </w:p>
    <w:p w:rsidR="00497830" w:rsidRPr="002673D8" w:rsidRDefault="00497830" w:rsidP="00497830">
      <w:pPr>
        <w:pStyle w:val="ListParagraph"/>
        <w:ind w:left="1080"/>
        <w:jc w:val="both"/>
        <w:rPr>
          <w:rFonts w:ascii="StobiSerif Regular" w:hAnsi="StobiSerif Regular"/>
          <w:b/>
        </w:rPr>
      </w:pPr>
    </w:p>
    <w:tbl>
      <w:tblPr>
        <w:tblStyle w:val="LightGrid-Accent2"/>
        <w:tblW w:w="9741" w:type="dxa"/>
        <w:tblLook w:val="04A0" w:firstRow="1" w:lastRow="0" w:firstColumn="1" w:lastColumn="0" w:noHBand="0" w:noVBand="1"/>
      </w:tblPr>
      <w:tblGrid>
        <w:gridCol w:w="4418"/>
        <w:gridCol w:w="2541"/>
        <w:gridCol w:w="2782"/>
      </w:tblGrid>
      <w:tr w:rsidR="00CB6CB3" w:rsidRPr="002673D8" w:rsidTr="001B2B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8" w:type="dxa"/>
          </w:tcPr>
          <w:p w:rsidR="00CB6CB3" w:rsidRPr="00BE6D65" w:rsidRDefault="00CB6CB3" w:rsidP="00CB6CB3">
            <w:pPr>
              <w:spacing w:after="200" w:line="276" w:lineRule="auto"/>
              <w:rPr>
                <w:rFonts w:ascii="StobiSerif Regular" w:hAnsi="StobiSerif Regular"/>
                <w:b w:val="0"/>
              </w:rPr>
            </w:pPr>
          </w:p>
        </w:tc>
        <w:tc>
          <w:tcPr>
            <w:tcW w:w="2541" w:type="dxa"/>
          </w:tcPr>
          <w:p w:rsidR="00CB6CB3" w:rsidRPr="00BE6D65" w:rsidRDefault="00CB6CB3" w:rsidP="00265D4E">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StobiSerif Regular" w:hAnsi="StobiSerif Regular"/>
                <w:b w:val="0"/>
              </w:rPr>
            </w:pPr>
            <w:r w:rsidRPr="00BE6D65">
              <w:rPr>
                <w:rFonts w:ascii="StobiSerif Regular" w:hAnsi="StobiSerif Regular"/>
              </w:rPr>
              <w:t>2019 прво полугодие</w:t>
            </w:r>
          </w:p>
        </w:tc>
        <w:tc>
          <w:tcPr>
            <w:tcW w:w="2782" w:type="dxa"/>
          </w:tcPr>
          <w:p w:rsidR="00CB6CB3" w:rsidRPr="00BE6D65" w:rsidRDefault="00CB6CB3" w:rsidP="00265D4E">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StobiSerif Regular" w:hAnsi="StobiSerif Regular"/>
                <w:b w:val="0"/>
              </w:rPr>
            </w:pPr>
            <w:r w:rsidRPr="00BE6D65">
              <w:rPr>
                <w:rFonts w:ascii="StobiSerif Regular" w:hAnsi="StobiSerif Regular"/>
              </w:rPr>
              <w:t>2020 прво полугодие</w:t>
            </w:r>
          </w:p>
        </w:tc>
      </w:tr>
      <w:tr w:rsidR="00CB6CB3" w:rsidRPr="00DE37F1" w:rsidTr="001B2B25">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4418" w:type="dxa"/>
          </w:tcPr>
          <w:p w:rsidR="00CB6CB3" w:rsidRPr="00BE6D65" w:rsidRDefault="00CB6CB3" w:rsidP="00265D4E">
            <w:pPr>
              <w:spacing w:before="240" w:line="276" w:lineRule="auto"/>
              <w:jc w:val="center"/>
              <w:rPr>
                <w:rFonts w:ascii="StobiSerif Regular" w:hAnsi="StobiSerif Regular"/>
                <w:b w:val="0"/>
              </w:rPr>
            </w:pPr>
            <w:r w:rsidRPr="00BE6D65">
              <w:rPr>
                <w:rFonts w:ascii="StobiSerif Regular" w:hAnsi="StobiSerif Regular"/>
                <w:i/>
              </w:rPr>
              <w:t>ВИДОВИ ПОШТЕНСКИ ПРАТКИ</w:t>
            </w:r>
          </w:p>
        </w:tc>
        <w:tc>
          <w:tcPr>
            <w:tcW w:w="2541" w:type="dxa"/>
          </w:tcPr>
          <w:p w:rsidR="00CB6CB3" w:rsidRPr="00BE6D65" w:rsidRDefault="00CB6CB3" w:rsidP="008E09DE">
            <w:pPr>
              <w:spacing w:before="240" w:line="276" w:lineRule="auto"/>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b/>
              </w:rPr>
            </w:pPr>
          </w:p>
        </w:tc>
        <w:tc>
          <w:tcPr>
            <w:tcW w:w="2782" w:type="dxa"/>
          </w:tcPr>
          <w:p w:rsidR="00CB6CB3" w:rsidRPr="00BE6D65" w:rsidRDefault="00CB6CB3" w:rsidP="008E09DE">
            <w:pPr>
              <w:spacing w:before="240" w:line="276" w:lineRule="auto"/>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b/>
              </w:rPr>
            </w:pPr>
          </w:p>
        </w:tc>
      </w:tr>
      <w:tr w:rsidR="00CB6CB3" w:rsidRPr="00DE37F1" w:rsidTr="001B2B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8" w:type="dxa"/>
          </w:tcPr>
          <w:p w:rsidR="00CB6CB3" w:rsidRPr="00BE6D65" w:rsidRDefault="00CB6CB3" w:rsidP="00265D4E">
            <w:pPr>
              <w:spacing w:before="240" w:line="276" w:lineRule="auto"/>
              <w:jc w:val="center"/>
              <w:rPr>
                <w:rFonts w:ascii="StobiSerif Regular" w:hAnsi="StobiSerif Regular"/>
                <w:b w:val="0"/>
                <w:lang w:val="ru-RU"/>
              </w:rPr>
            </w:pPr>
            <w:r w:rsidRPr="00BE6D65">
              <w:rPr>
                <w:rFonts w:ascii="StobiSerif Regular" w:hAnsi="StobiSerif Regular"/>
                <w:iCs/>
              </w:rPr>
              <w:t>Вкупен обем на поштенски пратки</w:t>
            </w:r>
          </w:p>
        </w:tc>
        <w:tc>
          <w:tcPr>
            <w:tcW w:w="2541" w:type="dxa"/>
          </w:tcPr>
          <w:p w:rsidR="00CB6CB3" w:rsidRPr="00BE6D65" w:rsidRDefault="00CB6CB3" w:rsidP="008E09DE">
            <w:pPr>
              <w:spacing w:before="240" w:line="276" w:lineRule="auto"/>
              <w:jc w:val="center"/>
              <w:cnfStyle w:val="000000010000" w:firstRow="0" w:lastRow="0" w:firstColumn="0" w:lastColumn="0" w:oddVBand="0" w:evenVBand="0" w:oddHBand="0" w:evenHBand="1" w:firstRowFirstColumn="0" w:firstRowLastColumn="0" w:lastRowFirstColumn="0" w:lastRowLastColumn="0"/>
              <w:rPr>
                <w:rFonts w:ascii="StobiSerif Regular" w:hAnsi="StobiSerif Regular"/>
              </w:rPr>
            </w:pPr>
            <w:r w:rsidRPr="00BE6D65">
              <w:rPr>
                <w:rFonts w:ascii="StobiSerif Regular" w:hAnsi="StobiSerif Regular"/>
              </w:rPr>
              <w:t>2</w:t>
            </w:r>
            <w:r w:rsidR="008E09DE" w:rsidRPr="00BE6D65">
              <w:rPr>
                <w:rFonts w:ascii="StobiSerif Regular" w:hAnsi="StobiSerif Regular"/>
              </w:rPr>
              <w:t>,</w:t>
            </w:r>
            <w:r w:rsidRPr="00BE6D65">
              <w:rPr>
                <w:rFonts w:ascii="StobiSerif Regular" w:hAnsi="StobiSerif Regular"/>
              </w:rPr>
              <w:t>439</w:t>
            </w:r>
            <w:r w:rsidR="008E09DE" w:rsidRPr="00BE6D65">
              <w:rPr>
                <w:rFonts w:ascii="StobiSerif Regular" w:hAnsi="StobiSerif Regular"/>
              </w:rPr>
              <w:t>,</w:t>
            </w:r>
            <w:r w:rsidRPr="00BE6D65">
              <w:rPr>
                <w:rFonts w:ascii="StobiSerif Regular" w:hAnsi="StobiSerif Regular"/>
              </w:rPr>
              <w:t>148</w:t>
            </w:r>
          </w:p>
        </w:tc>
        <w:tc>
          <w:tcPr>
            <w:tcW w:w="2782" w:type="dxa"/>
          </w:tcPr>
          <w:p w:rsidR="00CB6CB3" w:rsidRPr="00BE6D65" w:rsidRDefault="00CB6CB3" w:rsidP="008E09DE">
            <w:pPr>
              <w:spacing w:before="240"/>
              <w:jc w:val="center"/>
              <w:cnfStyle w:val="000000010000" w:firstRow="0" w:lastRow="0" w:firstColumn="0" w:lastColumn="0" w:oddVBand="0" w:evenVBand="0" w:oddHBand="0" w:evenHBand="1" w:firstRowFirstColumn="0" w:firstRowLastColumn="0" w:lastRowFirstColumn="0" w:lastRowLastColumn="0"/>
              <w:rPr>
                <w:rFonts w:ascii="StobiSerif Regular" w:hAnsi="StobiSerif Regular"/>
                <w:bCs/>
              </w:rPr>
            </w:pPr>
            <w:r w:rsidRPr="00BE6D65">
              <w:rPr>
                <w:rFonts w:ascii="StobiSerif Regular" w:hAnsi="StobiSerif Regular"/>
                <w:bCs/>
                <w:color w:val="000000" w:themeColor="text1"/>
              </w:rPr>
              <w:t>2</w:t>
            </w:r>
            <w:r w:rsidR="008E09DE" w:rsidRPr="00BE6D65">
              <w:rPr>
                <w:rFonts w:ascii="StobiSerif Regular" w:hAnsi="StobiSerif Regular"/>
                <w:bCs/>
                <w:color w:val="000000" w:themeColor="text1"/>
              </w:rPr>
              <w:t>,</w:t>
            </w:r>
            <w:r w:rsidRPr="00BE6D65">
              <w:rPr>
                <w:rFonts w:ascii="StobiSerif Regular" w:hAnsi="StobiSerif Regular"/>
                <w:bCs/>
                <w:color w:val="000000" w:themeColor="text1"/>
              </w:rPr>
              <w:t>236</w:t>
            </w:r>
            <w:r w:rsidR="008E09DE" w:rsidRPr="00BE6D65">
              <w:rPr>
                <w:rFonts w:ascii="StobiSerif Regular" w:hAnsi="StobiSerif Regular"/>
                <w:bCs/>
                <w:color w:val="000000" w:themeColor="text1"/>
              </w:rPr>
              <w:t>,</w:t>
            </w:r>
            <w:r w:rsidRPr="00BE6D65">
              <w:rPr>
                <w:rFonts w:ascii="StobiSerif Regular" w:hAnsi="StobiSerif Regular"/>
                <w:bCs/>
                <w:color w:val="000000" w:themeColor="text1"/>
              </w:rPr>
              <w:t>743</w:t>
            </w:r>
          </w:p>
        </w:tc>
      </w:tr>
      <w:tr w:rsidR="00CB6CB3" w:rsidRPr="00DE37F1" w:rsidTr="001B2B25">
        <w:trPr>
          <w:cnfStyle w:val="000000100000" w:firstRow="0" w:lastRow="0" w:firstColumn="0" w:lastColumn="0" w:oddVBand="0" w:evenVBand="0" w:oddHBand="1" w:evenHBand="0" w:firstRowFirstColumn="0" w:firstRowLastColumn="0" w:lastRowFirstColumn="0" w:lastRowLastColumn="0"/>
          <w:trHeight w:val="896"/>
        </w:trPr>
        <w:tc>
          <w:tcPr>
            <w:cnfStyle w:val="001000000000" w:firstRow="0" w:lastRow="0" w:firstColumn="1" w:lastColumn="0" w:oddVBand="0" w:evenVBand="0" w:oddHBand="0" w:evenHBand="0" w:firstRowFirstColumn="0" w:firstRowLastColumn="0" w:lastRowFirstColumn="0" w:lastRowLastColumn="0"/>
            <w:tcW w:w="4418" w:type="dxa"/>
          </w:tcPr>
          <w:p w:rsidR="00CB6CB3" w:rsidRPr="00BE6D65" w:rsidRDefault="00CB6CB3" w:rsidP="00704AAC">
            <w:pPr>
              <w:pStyle w:val="ListParagraph"/>
              <w:numPr>
                <w:ilvl w:val="0"/>
                <w:numId w:val="22"/>
              </w:numPr>
              <w:spacing w:before="240"/>
              <w:rPr>
                <w:rFonts w:ascii="StobiSerif Regular" w:hAnsi="StobiSerif Regular"/>
                <w:b w:val="0"/>
              </w:rPr>
            </w:pPr>
            <w:r w:rsidRPr="00BE6D65">
              <w:rPr>
                <w:rFonts w:ascii="StobiSerif Regular" w:hAnsi="StobiSerif Regular"/>
                <w:lang w:val="ru-RU"/>
              </w:rPr>
              <w:t>Пратки за коресподенција</w:t>
            </w:r>
          </w:p>
        </w:tc>
        <w:tc>
          <w:tcPr>
            <w:tcW w:w="2541" w:type="dxa"/>
          </w:tcPr>
          <w:p w:rsidR="00CB6CB3" w:rsidRPr="00BE6D65" w:rsidRDefault="00CB6CB3" w:rsidP="00265D4E">
            <w:pPr>
              <w:spacing w:before="240" w:line="276" w:lineRule="auto"/>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rPr>
            </w:pPr>
            <w:r w:rsidRPr="00BE6D65">
              <w:rPr>
                <w:rFonts w:ascii="StobiSerif Regular" w:hAnsi="StobiSerif Regular"/>
              </w:rPr>
              <w:t>1</w:t>
            </w:r>
            <w:r w:rsidR="008E09DE" w:rsidRPr="00BE6D65">
              <w:rPr>
                <w:rFonts w:ascii="StobiSerif Regular" w:hAnsi="StobiSerif Regular"/>
              </w:rPr>
              <w:t>,</w:t>
            </w:r>
            <w:r w:rsidRPr="00BE6D65">
              <w:rPr>
                <w:rFonts w:ascii="StobiSerif Regular" w:hAnsi="StobiSerif Regular"/>
              </w:rPr>
              <w:t>073</w:t>
            </w:r>
            <w:r w:rsidR="008E09DE" w:rsidRPr="00BE6D65">
              <w:rPr>
                <w:rFonts w:ascii="StobiSerif Regular" w:hAnsi="StobiSerif Regular"/>
              </w:rPr>
              <w:t>,</w:t>
            </w:r>
            <w:r w:rsidRPr="00BE6D65">
              <w:rPr>
                <w:rFonts w:ascii="StobiSerif Regular" w:hAnsi="StobiSerif Regular"/>
              </w:rPr>
              <w:t>860</w:t>
            </w:r>
          </w:p>
        </w:tc>
        <w:tc>
          <w:tcPr>
            <w:tcW w:w="2782" w:type="dxa"/>
          </w:tcPr>
          <w:p w:rsidR="00CB6CB3" w:rsidRPr="00BE6D65" w:rsidRDefault="00CB6CB3" w:rsidP="00265D4E">
            <w:pPr>
              <w:spacing w:before="240" w:line="276" w:lineRule="auto"/>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rPr>
            </w:pPr>
            <w:r w:rsidRPr="00BE6D65">
              <w:rPr>
                <w:rFonts w:ascii="StobiSerif Regular" w:hAnsi="StobiSerif Regular"/>
              </w:rPr>
              <w:t>704</w:t>
            </w:r>
            <w:r w:rsidR="008E09DE" w:rsidRPr="00BE6D65">
              <w:rPr>
                <w:rFonts w:ascii="StobiSerif Regular" w:hAnsi="StobiSerif Regular"/>
              </w:rPr>
              <w:t>,</w:t>
            </w:r>
            <w:r w:rsidRPr="00BE6D65">
              <w:rPr>
                <w:rFonts w:ascii="StobiSerif Regular" w:hAnsi="StobiSerif Regular"/>
              </w:rPr>
              <w:t>269</w:t>
            </w:r>
          </w:p>
        </w:tc>
      </w:tr>
      <w:tr w:rsidR="00CB6CB3" w:rsidRPr="00DE37F1" w:rsidTr="001B2B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8" w:type="dxa"/>
          </w:tcPr>
          <w:p w:rsidR="00CB6CB3" w:rsidRPr="00BE6D65" w:rsidRDefault="00CB6CB3" w:rsidP="00704AAC">
            <w:pPr>
              <w:pStyle w:val="ListParagraph"/>
              <w:numPr>
                <w:ilvl w:val="0"/>
                <w:numId w:val="22"/>
              </w:numPr>
              <w:spacing w:before="240"/>
              <w:rPr>
                <w:rFonts w:ascii="StobiSerif Regular" w:hAnsi="StobiSerif Regular"/>
                <w:b w:val="0"/>
              </w:rPr>
            </w:pPr>
            <w:r w:rsidRPr="00BE6D65">
              <w:rPr>
                <w:rFonts w:ascii="StobiSerif Regular" w:hAnsi="StobiSerif Regular"/>
              </w:rPr>
              <w:t>Мали пакети</w:t>
            </w:r>
          </w:p>
        </w:tc>
        <w:tc>
          <w:tcPr>
            <w:tcW w:w="2541" w:type="dxa"/>
          </w:tcPr>
          <w:p w:rsidR="008E09DE" w:rsidRPr="00BE6D65" w:rsidRDefault="00CB6CB3" w:rsidP="00265D4E">
            <w:pPr>
              <w:spacing w:before="240" w:line="276" w:lineRule="auto"/>
              <w:jc w:val="center"/>
              <w:cnfStyle w:val="000000010000" w:firstRow="0" w:lastRow="0" w:firstColumn="0" w:lastColumn="0" w:oddVBand="0" w:evenVBand="0" w:oddHBand="0" w:evenHBand="1" w:firstRowFirstColumn="0" w:firstRowLastColumn="0" w:lastRowFirstColumn="0" w:lastRowLastColumn="0"/>
              <w:rPr>
                <w:rFonts w:ascii="StobiSerif Regular" w:hAnsi="StobiSerif Regular"/>
              </w:rPr>
            </w:pPr>
            <w:r w:rsidRPr="00BE6D65">
              <w:rPr>
                <w:rFonts w:ascii="StobiSerif Regular" w:hAnsi="StobiSerif Regular"/>
              </w:rPr>
              <w:t>12</w:t>
            </w:r>
            <w:r w:rsidR="008E09DE" w:rsidRPr="00BE6D65">
              <w:rPr>
                <w:rFonts w:ascii="StobiSerif Regular" w:hAnsi="StobiSerif Regular"/>
              </w:rPr>
              <w:t>,</w:t>
            </w:r>
            <w:r w:rsidRPr="00BE6D65">
              <w:rPr>
                <w:rFonts w:ascii="StobiSerif Regular" w:hAnsi="StobiSerif Regular"/>
              </w:rPr>
              <w:t>651</w:t>
            </w:r>
          </w:p>
        </w:tc>
        <w:tc>
          <w:tcPr>
            <w:tcW w:w="2782" w:type="dxa"/>
          </w:tcPr>
          <w:p w:rsidR="00CB6CB3" w:rsidRPr="00BE6D65" w:rsidRDefault="00CB6CB3" w:rsidP="00265D4E">
            <w:pPr>
              <w:spacing w:before="240" w:line="276" w:lineRule="auto"/>
              <w:jc w:val="center"/>
              <w:cnfStyle w:val="000000010000" w:firstRow="0" w:lastRow="0" w:firstColumn="0" w:lastColumn="0" w:oddVBand="0" w:evenVBand="0" w:oddHBand="0" w:evenHBand="1" w:firstRowFirstColumn="0" w:firstRowLastColumn="0" w:lastRowFirstColumn="0" w:lastRowLastColumn="0"/>
              <w:rPr>
                <w:rFonts w:ascii="StobiSerif Regular" w:hAnsi="StobiSerif Regular"/>
              </w:rPr>
            </w:pPr>
            <w:r w:rsidRPr="00BE6D65">
              <w:rPr>
                <w:rFonts w:ascii="StobiSerif Regular" w:hAnsi="StobiSerif Regular"/>
              </w:rPr>
              <w:t>59</w:t>
            </w:r>
            <w:r w:rsidR="008E09DE" w:rsidRPr="00BE6D65">
              <w:rPr>
                <w:rFonts w:ascii="StobiSerif Regular" w:hAnsi="StobiSerif Regular"/>
              </w:rPr>
              <w:t>,</w:t>
            </w:r>
            <w:r w:rsidRPr="00BE6D65">
              <w:rPr>
                <w:rFonts w:ascii="StobiSerif Regular" w:hAnsi="StobiSerif Regular"/>
              </w:rPr>
              <w:t>542</w:t>
            </w:r>
          </w:p>
        </w:tc>
      </w:tr>
      <w:tr w:rsidR="00CB6CB3" w:rsidRPr="00DE37F1" w:rsidTr="001B2B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8" w:type="dxa"/>
          </w:tcPr>
          <w:p w:rsidR="00CB6CB3" w:rsidRPr="00BE6D65" w:rsidRDefault="00CB6CB3" w:rsidP="00704AAC">
            <w:pPr>
              <w:pStyle w:val="ListParagraph"/>
              <w:numPr>
                <w:ilvl w:val="0"/>
                <w:numId w:val="22"/>
              </w:numPr>
              <w:spacing w:before="240"/>
              <w:rPr>
                <w:rFonts w:ascii="StobiSerif Regular" w:hAnsi="StobiSerif Regular"/>
                <w:b w:val="0"/>
              </w:rPr>
            </w:pPr>
            <w:r w:rsidRPr="00BE6D65">
              <w:rPr>
                <w:rFonts w:ascii="StobiSerif Regular" w:hAnsi="StobiSerif Regular"/>
              </w:rPr>
              <w:t>Директна пошта</w:t>
            </w:r>
          </w:p>
        </w:tc>
        <w:tc>
          <w:tcPr>
            <w:tcW w:w="2541" w:type="dxa"/>
          </w:tcPr>
          <w:p w:rsidR="00CB6CB3" w:rsidRPr="00BE6D65" w:rsidRDefault="00CB6CB3" w:rsidP="00265D4E">
            <w:pPr>
              <w:spacing w:before="240" w:line="276" w:lineRule="auto"/>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rPr>
            </w:pPr>
            <w:r w:rsidRPr="00BE6D65">
              <w:rPr>
                <w:rFonts w:ascii="StobiSerif Regular" w:hAnsi="StobiSerif Regular"/>
              </w:rPr>
              <w:t>7</w:t>
            </w:r>
            <w:r w:rsidR="008E09DE" w:rsidRPr="00BE6D65">
              <w:rPr>
                <w:rFonts w:ascii="StobiSerif Regular" w:hAnsi="StobiSerif Regular"/>
              </w:rPr>
              <w:t>,</w:t>
            </w:r>
            <w:r w:rsidRPr="00BE6D65">
              <w:rPr>
                <w:rFonts w:ascii="StobiSerif Regular" w:hAnsi="StobiSerif Regular"/>
              </w:rPr>
              <w:t>450</w:t>
            </w:r>
          </w:p>
        </w:tc>
        <w:tc>
          <w:tcPr>
            <w:tcW w:w="2782" w:type="dxa"/>
          </w:tcPr>
          <w:p w:rsidR="00CB6CB3" w:rsidRPr="00BE6D65" w:rsidRDefault="00CB6CB3" w:rsidP="00265D4E">
            <w:pPr>
              <w:spacing w:before="240" w:line="276" w:lineRule="auto"/>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rPr>
            </w:pPr>
            <w:r w:rsidRPr="00BE6D65">
              <w:rPr>
                <w:rFonts w:ascii="StobiSerif Regular" w:hAnsi="StobiSerif Regular"/>
              </w:rPr>
              <w:t>105</w:t>
            </w:r>
            <w:r w:rsidR="008E09DE" w:rsidRPr="00BE6D65">
              <w:rPr>
                <w:rFonts w:ascii="StobiSerif Regular" w:hAnsi="StobiSerif Regular"/>
              </w:rPr>
              <w:t>,</w:t>
            </w:r>
            <w:r w:rsidRPr="00BE6D65">
              <w:rPr>
                <w:rFonts w:ascii="StobiSerif Regular" w:hAnsi="StobiSerif Regular"/>
              </w:rPr>
              <w:t>001</w:t>
            </w:r>
          </w:p>
        </w:tc>
      </w:tr>
      <w:tr w:rsidR="00CB6CB3" w:rsidRPr="00DE37F1" w:rsidTr="001B2B25">
        <w:trPr>
          <w:cnfStyle w:val="000000010000" w:firstRow="0" w:lastRow="0" w:firstColumn="0" w:lastColumn="0" w:oddVBand="0" w:evenVBand="0" w:oddHBand="0" w:evenHBand="1"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4418" w:type="dxa"/>
          </w:tcPr>
          <w:p w:rsidR="00CB6CB3" w:rsidRPr="00BE6D65" w:rsidRDefault="00CB6CB3" w:rsidP="00704AAC">
            <w:pPr>
              <w:pStyle w:val="ListParagraph"/>
              <w:numPr>
                <w:ilvl w:val="0"/>
                <w:numId w:val="22"/>
              </w:numPr>
              <w:spacing w:before="240"/>
              <w:rPr>
                <w:rFonts w:ascii="StobiSerif Regular" w:hAnsi="StobiSerif Regular"/>
                <w:b w:val="0"/>
              </w:rPr>
            </w:pPr>
            <w:r w:rsidRPr="00BE6D65">
              <w:rPr>
                <w:rFonts w:ascii="StobiSerif Regular" w:hAnsi="StobiSerif Regular"/>
                <w:lang w:val="ru-RU"/>
              </w:rPr>
              <w:t>Пакети</w:t>
            </w:r>
          </w:p>
        </w:tc>
        <w:tc>
          <w:tcPr>
            <w:tcW w:w="2541" w:type="dxa"/>
          </w:tcPr>
          <w:p w:rsidR="00CB6CB3" w:rsidRPr="00BE6D65" w:rsidRDefault="00CB6CB3" w:rsidP="00265D4E">
            <w:pPr>
              <w:spacing w:before="240" w:line="276" w:lineRule="auto"/>
              <w:jc w:val="center"/>
              <w:cnfStyle w:val="000000010000" w:firstRow="0" w:lastRow="0" w:firstColumn="0" w:lastColumn="0" w:oddVBand="0" w:evenVBand="0" w:oddHBand="0" w:evenHBand="1" w:firstRowFirstColumn="0" w:firstRowLastColumn="0" w:lastRowFirstColumn="0" w:lastRowLastColumn="0"/>
              <w:rPr>
                <w:rFonts w:ascii="StobiSerif Regular" w:hAnsi="StobiSerif Regular"/>
              </w:rPr>
            </w:pPr>
            <w:r w:rsidRPr="00BE6D65">
              <w:rPr>
                <w:rFonts w:ascii="StobiSerif Regular" w:hAnsi="StobiSerif Regular"/>
              </w:rPr>
              <w:t>801</w:t>
            </w:r>
            <w:r w:rsidR="008E09DE" w:rsidRPr="00BE6D65">
              <w:rPr>
                <w:rFonts w:ascii="StobiSerif Regular" w:hAnsi="StobiSerif Regular"/>
              </w:rPr>
              <w:t>,</w:t>
            </w:r>
            <w:r w:rsidRPr="00BE6D65">
              <w:rPr>
                <w:rFonts w:ascii="StobiSerif Regular" w:hAnsi="StobiSerif Regular"/>
              </w:rPr>
              <w:t>820</w:t>
            </w:r>
          </w:p>
        </w:tc>
        <w:tc>
          <w:tcPr>
            <w:tcW w:w="2782" w:type="dxa"/>
          </w:tcPr>
          <w:p w:rsidR="00CB6CB3" w:rsidRPr="00BE6D65" w:rsidRDefault="00CB6CB3" w:rsidP="00265D4E">
            <w:pPr>
              <w:spacing w:before="240" w:line="276" w:lineRule="auto"/>
              <w:jc w:val="center"/>
              <w:cnfStyle w:val="000000010000" w:firstRow="0" w:lastRow="0" w:firstColumn="0" w:lastColumn="0" w:oddVBand="0" w:evenVBand="0" w:oddHBand="0" w:evenHBand="1" w:firstRowFirstColumn="0" w:firstRowLastColumn="0" w:lastRowFirstColumn="0" w:lastRowLastColumn="0"/>
              <w:rPr>
                <w:rFonts w:ascii="StobiSerif Regular" w:hAnsi="StobiSerif Regular"/>
              </w:rPr>
            </w:pPr>
            <w:r w:rsidRPr="00BE6D65">
              <w:rPr>
                <w:rFonts w:ascii="StobiSerif Regular" w:hAnsi="StobiSerif Regular"/>
              </w:rPr>
              <w:t>1</w:t>
            </w:r>
            <w:r w:rsidR="008E09DE" w:rsidRPr="00BE6D65">
              <w:rPr>
                <w:rFonts w:ascii="StobiSerif Regular" w:hAnsi="StobiSerif Regular"/>
              </w:rPr>
              <w:t>,</w:t>
            </w:r>
            <w:r w:rsidRPr="00BE6D65">
              <w:rPr>
                <w:rFonts w:ascii="StobiSerif Regular" w:hAnsi="StobiSerif Regular"/>
              </w:rPr>
              <w:t>212</w:t>
            </w:r>
            <w:r w:rsidR="008E09DE" w:rsidRPr="00BE6D65">
              <w:rPr>
                <w:rFonts w:ascii="StobiSerif Regular" w:hAnsi="StobiSerif Regular"/>
              </w:rPr>
              <w:t>,</w:t>
            </w:r>
            <w:r w:rsidRPr="00BE6D65">
              <w:rPr>
                <w:rFonts w:ascii="StobiSerif Regular" w:hAnsi="StobiSerif Regular"/>
              </w:rPr>
              <w:t>012</w:t>
            </w:r>
          </w:p>
        </w:tc>
      </w:tr>
      <w:tr w:rsidR="00CB6CB3" w:rsidRPr="00DE37F1" w:rsidTr="001B2B25">
        <w:trPr>
          <w:cnfStyle w:val="000000100000" w:firstRow="0" w:lastRow="0" w:firstColumn="0" w:lastColumn="0" w:oddVBand="0" w:evenVBand="0" w:oddHBand="1"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4418" w:type="dxa"/>
          </w:tcPr>
          <w:p w:rsidR="00CB6CB3" w:rsidRPr="00BE6D65" w:rsidRDefault="00CB6CB3" w:rsidP="00704AAC">
            <w:pPr>
              <w:pStyle w:val="ListParagraph"/>
              <w:numPr>
                <w:ilvl w:val="0"/>
                <w:numId w:val="22"/>
              </w:numPr>
              <w:spacing w:before="240"/>
              <w:rPr>
                <w:rFonts w:ascii="StobiSerif Regular" w:hAnsi="StobiSerif Regular"/>
                <w:b w:val="0"/>
              </w:rPr>
            </w:pPr>
            <w:r w:rsidRPr="00BE6D65">
              <w:rPr>
                <w:rFonts w:ascii="StobiSerif Regular" w:hAnsi="StobiSerif Regular"/>
                <w:lang w:val="ru-RU"/>
              </w:rPr>
              <w:t>Печатени работи</w:t>
            </w:r>
          </w:p>
        </w:tc>
        <w:tc>
          <w:tcPr>
            <w:tcW w:w="2541" w:type="dxa"/>
          </w:tcPr>
          <w:p w:rsidR="00CB6CB3" w:rsidRPr="00BE6D65" w:rsidRDefault="00CB6CB3" w:rsidP="00265D4E">
            <w:pPr>
              <w:spacing w:before="240" w:line="276" w:lineRule="auto"/>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rPr>
            </w:pPr>
            <w:r w:rsidRPr="00BE6D65">
              <w:rPr>
                <w:rFonts w:ascii="StobiSerif Regular" w:hAnsi="StobiSerif Regular"/>
              </w:rPr>
              <w:t>83</w:t>
            </w:r>
            <w:r w:rsidR="008E09DE" w:rsidRPr="00BE6D65">
              <w:rPr>
                <w:rFonts w:ascii="StobiSerif Regular" w:hAnsi="StobiSerif Regular"/>
              </w:rPr>
              <w:t>,</w:t>
            </w:r>
            <w:r w:rsidRPr="00BE6D65">
              <w:rPr>
                <w:rFonts w:ascii="StobiSerif Regular" w:hAnsi="StobiSerif Regular"/>
              </w:rPr>
              <w:t>758</w:t>
            </w:r>
          </w:p>
        </w:tc>
        <w:tc>
          <w:tcPr>
            <w:tcW w:w="2782" w:type="dxa"/>
          </w:tcPr>
          <w:p w:rsidR="00CB6CB3" w:rsidRPr="00BE6D65" w:rsidRDefault="00CB6CB3" w:rsidP="00265D4E">
            <w:pPr>
              <w:spacing w:before="240" w:line="276" w:lineRule="auto"/>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rPr>
            </w:pPr>
            <w:r w:rsidRPr="00BE6D65">
              <w:rPr>
                <w:rFonts w:ascii="StobiSerif Regular" w:hAnsi="StobiSerif Regular"/>
              </w:rPr>
              <w:t>5</w:t>
            </w:r>
            <w:r w:rsidR="008E09DE" w:rsidRPr="00BE6D65">
              <w:rPr>
                <w:rFonts w:ascii="StobiSerif Regular" w:hAnsi="StobiSerif Regular"/>
              </w:rPr>
              <w:t>,</w:t>
            </w:r>
            <w:r w:rsidRPr="00BE6D65">
              <w:rPr>
                <w:rFonts w:ascii="StobiSerif Regular" w:hAnsi="StobiSerif Regular"/>
              </w:rPr>
              <w:t>000</w:t>
            </w:r>
          </w:p>
        </w:tc>
      </w:tr>
    </w:tbl>
    <w:p w:rsidR="00CB6CB3" w:rsidRPr="00DE37F1" w:rsidRDefault="00CB6CB3" w:rsidP="00CB6CB3">
      <w:pPr>
        <w:rPr>
          <w:rFonts w:ascii="StobiSerif Regular" w:hAnsi="StobiSerif Regular"/>
          <w:b/>
          <w:sz w:val="16"/>
          <w:szCs w:val="16"/>
        </w:rPr>
      </w:pPr>
    </w:p>
    <w:p w:rsidR="001142F6" w:rsidRDefault="001142F6" w:rsidP="00AF6ABC">
      <w:pPr>
        <w:jc w:val="both"/>
        <w:rPr>
          <w:rFonts w:ascii="StobiSerif Regular" w:hAnsi="StobiSerif Regular"/>
          <w:sz w:val="24"/>
          <w:szCs w:val="24"/>
        </w:rPr>
      </w:pPr>
      <w:r>
        <w:rPr>
          <w:rFonts w:ascii="StobiSerif Regular" w:hAnsi="StobiSerif Regular"/>
          <w:noProof/>
          <w:sz w:val="24"/>
          <w:szCs w:val="24"/>
          <w:lang w:val="en-US"/>
        </w:rPr>
        <mc:AlternateContent>
          <mc:Choice Requires="wps">
            <w:drawing>
              <wp:anchor distT="0" distB="0" distL="114300" distR="114300" simplePos="0" relativeHeight="251662336" behindDoc="0" locked="0" layoutInCell="1" allowOverlap="1">
                <wp:simplePos x="0" y="0"/>
                <wp:positionH relativeFrom="column">
                  <wp:posOffset>1498387</wp:posOffset>
                </wp:positionH>
                <wp:positionV relativeFrom="paragraph">
                  <wp:posOffset>221353</wp:posOffset>
                </wp:positionV>
                <wp:extent cx="822191" cy="414937"/>
                <wp:effectExtent l="57150" t="38100" r="73660" b="99695"/>
                <wp:wrapNone/>
                <wp:docPr id="8" name="Oval 8"/>
                <wp:cNvGraphicFramePr/>
                <a:graphic xmlns:a="http://schemas.openxmlformats.org/drawingml/2006/main">
                  <a:graphicData uri="http://schemas.microsoft.com/office/word/2010/wordprocessingShape">
                    <wps:wsp>
                      <wps:cNvSpPr/>
                      <wps:spPr>
                        <a:xfrm>
                          <a:off x="0" y="0"/>
                          <a:ext cx="822191" cy="414937"/>
                        </a:xfrm>
                        <a:prstGeom prst="ellipse">
                          <a:avLst/>
                        </a:prstGeom>
                      </wps:spPr>
                      <wps:style>
                        <a:lnRef idx="1">
                          <a:schemeClr val="dk1"/>
                        </a:lnRef>
                        <a:fillRef idx="2">
                          <a:schemeClr val="dk1"/>
                        </a:fillRef>
                        <a:effectRef idx="1">
                          <a:schemeClr val="dk1"/>
                        </a:effectRef>
                        <a:fontRef idx="minor">
                          <a:schemeClr val="dk1"/>
                        </a:fontRef>
                      </wps:style>
                      <wps:txbx>
                        <w:txbxContent>
                          <w:p w:rsidR="001142F6" w:rsidRDefault="001142F6" w:rsidP="001142F6">
                            <w:pPr>
                              <w:jc w:val="center"/>
                            </w:pPr>
                            <w:r w:rsidRPr="00BE6D65">
                              <w:rPr>
                                <w:rFonts w:ascii="StobiSerif Regular" w:hAnsi="StobiSerif Regular"/>
                                <w:b/>
                                <w:sz w:val="24"/>
                                <w:szCs w:val="24"/>
                              </w:rPr>
                              <w:t>34%.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29" style="position:absolute;left:0;text-align:left;margin-left:118pt;margin-top:17.45pt;width:64.75pt;height:3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" fillcolor="gray [1616]" strokecolor="black [3040]">
                <v:fill color2="#d9d9d9 [496]" rotate="t" angle="180" colors="0 #bcbcbc;22938f #d0d0d0;1 #ededed" focus="100%" type="gradient"/>
                <v:shadow on="t" color="black" opacity="24903f" origin=",.5" offset="0,.55556mm"/>
                <v:textbox>
                  <w:txbxContent>
                    <w:p w:rsidR="001142F6" w:rsidRDefault="001142F6" w:rsidP="001142F6">
                      <w:pPr>
                        <w:jc w:val="center"/>
                      </w:pPr>
                      <w:r w:rsidRPr="00BE6D65">
                        <w:rPr>
                          <w:rFonts w:ascii="StobiSerif Regular" w:hAnsi="StobiSerif Regular"/>
                          <w:b/>
                          <w:sz w:val="24"/>
                          <w:szCs w:val="24"/>
                        </w:rPr>
                        <w:t>34%.</w:t>
                      </w:r>
                    </w:p>
                  </w:txbxContent>
                </v:textbox>
              </v:oval>
            </w:pict>
          </mc:Fallback>
        </mc:AlternateContent>
      </w:r>
      <w:r w:rsidR="000441FF" w:rsidRPr="00BE6D65">
        <w:rPr>
          <w:rFonts w:ascii="StobiSerif Regular" w:hAnsi="StobiSerif Regular"/>
          <w:sz w:val="24"/>
          <w:szCs w:val="24"/>
        </w:rPr>
        <w:t xml:space="preserve">Давателите на поштенските услуги имаат </w:t>
      </w:r>
      <w:r w:rsidR="000441FF" w:rsidRPr="00BE6D65">
        <w:rPr>
          <w:rFonts w:ascii="StobiSerif Regular" w:hAnsi="StobiSerif Regular"/>
          <w:b/>
          <w:sz w:val="24"/>
          <w:szCs w:val="24"/>
        </w:rPr>
        <w:t>намалување</w:t>
      </w:r>
      <w:r w:rsidR="000441FF" w:rsidRPr="00BE6D65">
        <w:rPr>
          <w:rFonts w:ascii="StobiSerif Regular" w:hAnsi="StobiSerif Regular"/>
          <w:sz w:val="24"/>
          <w:szCs w:val="24"/>
        </w:rPr>
        <w:t xml:space="preserve"> на </w:t>
      </w:r>
      <w:r w:rsidR="000441FF" w:rsidRPr="00BE6D65">
        <w:rPr>
          <w:rFonts w:ascii="StobiSerif Regular" w:hAnsi="StobiSerif Regular"/>
          <w:b/>
          <w:sz w:val="24"/>
          <w:szCs w:val="24"/>
        </w:rPr>
        <w:t xml:space="preserve">пратките за коресподенција </w:t>
      </w:r>
      <w:r w:rsidR="000441FF" w:rsidRPr="00BE6D65">
        <w:rPr>
          <w:rFonts w:ascii="StobiSerif Regular" w:hAnsi="StobiSerif Regular"/>
          <w:sz w:val="24"/>
          <w:szCs w:val="24"/>
        </w:rPr>
        <w:t xml:space="preserve">за </w:t>
      </w:r>
    </w:p>
    <w:p w:rsidR="00AF56B5" w:rsidRDefault="000441FF" w:rsidP="00AF56B5">
      <w:pPr>
        <w:ind w:firstLine="720"/>
        <w:jc w:val="both"/>
        <w:rPr>
          <w:rFonts w:ascii="StobiSerif Regular" w:hAnsi="StobiSerif Regular"/>
          <w:sz w:val="24"/>
          <w:szCs w:val="24"/>
        </w:rPr>
      </w:pPr>
      <w:r w:rsidRPr="00BE6D65">
        <w:rPr>
          <w:rFonts w:ascii="StobiSerif Regular" w:hAnsi="StobiSerif Regular"/>
          <w:sz w:val="24"/>
          <w:szCs w:val="24"/>
        </w:rPr>
        <w:t xml:space="preserve">Следејќи ја состојбата со пандемијата која започна во март 2020 година, </w:t>
      </w:r>
      <w:r w:rsidR="003345F9" w:rsidRPr="00BE6D65">
        <w:rPr>
          <w:rFonts w:ascii="StobiSerif Regular" w:hAnsi="StobiSerif Regular"/>
          <w:sz w:val="24"/>
          <w:szCs w:val="24"/>
        </w:rPr>
        <w:t xml:space="preserve">која беше проследена со </w:t>
      </w:r>
      <w:r w:rsidRPr="00BE6D65">
        <w:rPr>
          <w:rFonts w:ascii="StobiSerif Regular" w:hAnsi="StobiSerif Regular"/>
          <w:sz w:val="24"/>
          <w:szCs w:val="24"/>
        </w:rPr>
        <w:t xml:space="preserve">затворања на </w:t>
      </w:r>
      <w:r w:rsidR="003345F9" w:rsidRPr="00BE6D65">
        <w:rPr>
          <w:rFonts w:ascii="StobiSerif Regular" w:hAnsi="StobiSerif Regular"/>
          <w:sz w:val="24"/>
          <w:szCs w:val="24"/>
        </w:rPr>
        <w:t>голем број дејности</w:t>
      </w:r>
      <w:r w:rsidRPr="00BE6D65">
        <w:rPr>
          <w:rFonts w:ascii="StobiSerif Regular" w:hAnsi="StobiSerif Regular"/>
          <w:sz w:val="24"/>
          <w:szCs w:val="24"/>
        </w:rPr>
        <w:t xml:space="preserve">, очекувано е и да има пад на овој вид на услугите и зголемување на малите пакети и пакетите. </w:t>
      </w:r>
    </w:p>
    <w:p w:rsidR="00AF56B5" w:rsidRDefault="00AF56B5" w:rsidP="00AF56B5">
      <w:pPr>
        <w:ind w:firstLine="720"/>
        <w:jc w:val="both"/>
        <w:rPr>
          <w:rFonts w:ascii="StobiSerif Regular" w:hAnsi="StobiSerif Regular"/>
          <w:sz w:val="24"/>
          <w:szCs w:val="24"/>
        </w:rPr>
      </w:pPr>
      <w:r>
        <w:rPr>
          <w:rFonts w:ascii="StobiSerif Regular" w:hAnsi="StobiSerif Regular"/>
          <w:noProof/>
          <w:lang w:val="en-US"/>
        </w:rPr>
        <mc:AlternateContent>
          <mc:Choice Requires="wps">
            <w:drawing>
              <wp:anchor distT="0" distB="0" distL="114300" distR="114300" simplePos="0" relativeHeight="251663360" behindDoc="0" locked="0" layoutInCell="1" allowOverlap="1" wp14:anchorId="3D3887C7" wp14:editId="3CBDC153">
                <wp:simplePos x="0" y="0"/>
                <wp:positionH relativeFrom="column">
                  <wp:posOffset>205665</wp:posOffset>
                </wp:positionH>
                <wp:positionV relativeFrom="paragraph">
                  <wp:posOffset>272607</wp:posOffset>
                </wp:positionV>
                <wp:extent cx="798830" cy="407035"/>
                <wp:effectExtent l="57150" t="38100" r="58420" b="88265"/>
                <wp:wrapNone/>
                <wp:docPr id="9" name="Oval 9"/>
                <wp:cNvGraphicFramePr/>
                <a:graphic xmlns:a="http://schemas.openxmlformats.org/drawingml/2006/main">
                  <a:graphicData uri="http://schemas.microsoft.com/office/word/2010/wordprocessingShape">
                    <wps:wsp>
                      <wps:cNvSpPr/>
                      <wps:spPr>
                        <a:xfrm>
                          <a:off x="0" y="0"/>
                          <a:ext cx="798830" cy="407035"/>
                        </a:xfrm>
                        <a:prstGeom prst="ellipse">
                          <a:avLst/>
                        </a:prstGeom>
                      </wps:spPr>
                      <wps:style>
                        <a:lnRef idx="1">
                          <a:schemeClr val="dk1"/>
                        </a:lnRef>
                        <a:fillRef idx="2">
                          <a:schemeClr val="dk1"/>
                        </a:fillRef>
                        <a:effectRef idx="1">
                          <a:schemeClr val="dk1"/>
                        </a:effectRef>
                        <a:fontRef idx="minor">
                          <a:schemeClr val="dk1"/>
                        </a:fontRef>
                      </wps:style>
                      <wps:txbx>
                        <w:txbxContent>
                          <w:p w:rsidR="001142F6" w:rsidRDefault="001142F6" w:rsidP="001142F6">
                            <w:pPr>
                              <w:jc w:val="center"/>
                            </w:pPr>
                            <w:r w:rsidRPr="00BE6D65">
                              <w:rPr>
                                <w:rFonts w:ascii="StobiSerif Regular" w:hAnsi="StobiSerif Regular"/>
                                <w:b/>
                                <w:sz w:val="24"/>
                                <w:szCs w:val="24"/>
                              </w:rPr>
                              <w:t>56%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9" o:spid="_x0000_s1030" style="position:absolute;left:0;text-align:left;margin-left:16.2pt;margin-top:21.45pt;width:62.9pt;height:32.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" fillcolor="gray [1616]" strokecolor="black [3040]">
                <v:fill color2="#d9d9d9 [496]" rotate="t" angle="180" colors="0 #bcbcbc;22938f #d0d0d0;1 #ededed" focus="100%" type="gradient"/>
                <v:shadow on="t" color="black" opacity="24903f" origin=",.5" offset="0,.55556mm"/>
                <v:textbox>
                  <w:txbxContent>
                    <w:p w:rsidR="001142F6" w:rsidRDefault="001142F6" w:rsidP="001142F6">
                      <w:pPr>
                        <w:jc w:val="center"/>
                      </w:pPr>
                      <w:r w:rsidRPr="00BE6D65">
                        <w:rPr>
                          <w:rFonts w:ascii="StobiSerif Regular" w:hAnsi="StobiSerif Regular"/>
                          <w:b/>
                          <w:sz w:val="24"/>
                          <w:szCs w:val="24"/>
                        </w:rPr>
                        <w:t>56%</w:t>
                      </w:r>
                    </w:p>
                  </w:txbxContent>
                </v:textbox>
              </v:oval>
            </w:pict>
          </mc:Fallback>
        </mc:AlternateContent>
      </w:r>
      <w:r w:rsidR="000441FF" w:rsidRPr="00BE6D65">
        <w:rPr>
          <w:rFonts w:ascii="StobiSerif Regular" w:hAnsi="StobiSerif Regular"/>
          <w:b/>
          <w:sz w:val="24"/>
          <w:szCs w:val="24"/>
        </w:rPr>
        <w:t>Зголемување на пакетските услуги</w:t>
      </w:r>
      <w:r w:rsidR="000441FF" w:rsidRPr="00BE6D65">
        <w:rPr>
          <w:rFonts w:ascii="StobiSerif Regular" w:hAnsi="StobiSerif Regular"/>
          <w:sz w:val="24"/>
          <w:szCs w:val="24"/>
        </w:rPr>
        <w:t xml:space="preserve"> (мали пакети +пакети) </w:t>
      </w:r>
    </w:p>
    <w:p w:rsidR="00AF6ABC" w:rsidRPr="00AF6ABC" w:rsidRDefault="000441FF" w:rsidP="00AF56B5">
      <w:pPr>
        <w:jc w:val="both"/>
        <w:rPr>
          <w:rFonts w:ascii="StobiSerif Regular" w:hAnsi="StobiSerif Regular"/>
          <w:sz w:val="24"/>
          <w:szCs w:val="24"/>
        </w:rPr>
      </w:pPr>
      <w:r w:rsidRPr="00BE6D65">
        <w:rPr>
          <w:rFonts w:ascii="StobiSerif Regular" w:hAnsi="StobiSerif Regular"/>
          <w:sz w:val="24"/>
          <w:szCs w:val="24"/>
        </w:rPr>
        <w:t xml:space="preserve">за </w:t>
      </w:r>
      <w:r w:rsidR="001142F6">
        <w:rPr>
          <w:rFonts w:ascii="StobiSerif Regular" w:hAnsi="StobiSerif Regular"/>
          <w:sz w:val="24"/>
          <w:szCs w:val="24"/>
        </w:rPr>
        <w:t xml:space="preserve">                        </w:t>
      </w:r>
      <w:r w:rsidRPr="00BE6D65">
        <w:rPr>
          <w:rFonts w:ascii="StobiSerif Regular" w:hAnsi="StobiSerif Regular"/>
          <w:sz w:val="24"/>
          <w:szCs w:val="24"/>
        </w:rPr>
        <w:t xml:space="preserve">е резултат на големата понуда на </w:t>
      </w:r>
      <w:r w:rsidR="00AF56B5">
        <w:rPr>
          <w:rFonts w:ascii="StobiSerif Regular" w:hAnsi="StobiSerif Regular"/>
          <w:sz w:val="24"/>
          <w:szCs w:val="24"/>
          <w:lang w:val="en-US"/>
        </w:rPr>
        <w:t>online</w:t>
      </w:r>
      <w:r w:rsidRPr="00BE6D65">
        <w:rPr>
          <w:rFonts w:ascii="StobiSerif Regular" w:hAnsi="StobiSerif Regular"/>
          <w:sz w:val="24"/>
          <w:szCs w:val="24"/>
        </w:rPr>
        <w:t xml:space="preserve"> услугите и нивното користење </w:t>
      </w:r>
      <w:r w:rsidR="00735225" w:rsidRPr="00BE6D65">
        <w:rPr>
          <w:rFonts w:ascii="StobiSerif Regular" w:hAnsi="StobiSerif Regular"/>
          <w:sz w:val="24"/>
          <w:szCs w:val="24"/>
        </w:rPr>
        <w:t>од страна на корисниците.</w:t>
      </w:r>
    </w:p>
    <w:p w:rsidR="001142F6" w:rsidRDefault="001142F6" w:rsidP="00402339">
      <w:pPr>
        <w:jc w:val="center"/>
        <w:rPr>
          <w:rFonts w:ascii="StobiSerif Regular" w:hAnsi="StobiSerif Regular"/>
        </w:rPr>
      </w:pPr>
    </w:p>
    <w:p w:rsidR="001142F6" w:rsidRDefault="001142F6" w:rsidP="00402339">
      <w:pPr>
        <w:jc w:val="center"/>
        <w:rPr>
          <w:rFonts w:ascii="StobiSerif Regular" w:hAnsi="StobiSerif Regular"/>
        </w:rPr>
      </w:pPr>
    </w:p>
    <w:p w:rsidR="001142F6" w:rsidRDefault="001142F6" w:rsidP="00402339">
      <w:pPr>
        <w:jc w:val="center"/>
        <w:rPr>
          <w:rFonts w:ascii="StobiSerif Regular" w:hAnsi="StobiSerif Regular"/>
        </w:rPr>
      </w:pPr>
    </w:p>
    <w:p w:rsidR="001142F6" w:rsidRDefault="001142F6" w:rsidP="00402339">
      <w:pPr>
        <w:jc w:val="center"/>
        <w:rPr>
          <w:rFonts w:ascii="StobiSerif Regular" w:hAnsi="StobiSerif Regular"/>
        </w:rPr>
      </w:pPr>
    </w:p>
    <w:p w:rsidR="001142F6" w:rsidRPr="00AF56B5" w:rsidRDefault="001142F6" w:rsidP="00AF56B5">
      <w:pPr>
        <w:rPr>
          <w:rFonts w:ascii="StobiSerif Regular" w:hAnsi="StobiSerif Regular"/>
          <w:lang w:val="en-US"/>
        </w:rPr>
      </w:pPr>
    </w:p>
    <w:p w:rsidR="00402339" w:rsidRDefault="00402339" w:rsidP="00402339">
      <w:pPr>
        <w:jc w:val="center"/>
        <w:rPr>
          <w:rFonts w:ascii="StobiSerif Regular" w:hAnsi="StobiSerif Regular"/>
        </w:rPr>
      </w:pPr>
      <w:r>
        <w:rPr>
          <w:rFonts w:ascii="StobiSerif Regular" w:hAnsi="StobiSerif Regular"/>
        </w:rPr>
        <w:lastRenderedPageBreak/>
        <w:t xml:space="preserve">Табела 5. Остварен обем на поштенски услуги </w:t>
      </w:r>
    </w:p>
    <w:p w:rsidR="004773AF" w:rsidRDefault="004773AF" w:rsidP="00402339">
      <w:pPr>
        <w:jc w:val="center"/>
        <w:rPr>
          <w:rFonts w:ascii="StobiSerif Regular" w:hAnsi="StobiSerif Regular"/>
        </w:rPr>
      </w:pPr>
      <w:r>
        <w:rPr>
          <w:noProof/>
          <w:lang w:val="en-US"/>
        </w:rPr>
        <w:drawing>
          <wp:inline distT="0" distB="0" distL="0" distR="0" wp14:anchorId="67E481A3" wp14:editId="444E4B8B">
            <wp:extent cx="5932074" cy="3127401"/>
            <wp:effectExtent l="0" t="0" r="12065" b="1587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364C6" w:rsidRPr="007A6268" w:rsidRDefault="00DC10FF" w:rsidP="00C84C17">
      <w:pPr>
        <w:pStyle w:val="ListParagraph"/>
        <w:jc w:val="center"/>
        <w:rPr>
          <w:rFonts w:ascii="StobiSerif Regular" w:hAnsi="StobiSerif Regular"/>
        </w:rPr>
      </w:pPr>
      <w:r w:rsidRPr="007A6268">
        <w:rPr>
          <w:rFonts w:ascii="StobiSerif Regular" w:hAnsi="StobiSerif Regular"/>
        </w:rPr>
        <w:t xml:space="preserve">Табела </w:t>
      </w:r>
      <w:r w:rsidR="00402339" w:rsidRPr="007A6268">
        <w:rPr>
          <w:rFonts w:ascii="StobiSerif Regular" w:hAnsi="StobiSerif Regular"/>
        </w:rPr>
        <w:t>6</w:t>
      </w:r>
      <w:r w:rsidRPr="007A6268">
        <w:rPr>
          <w:rFonts w:ascii="StobiSerif Regular" w:hAnsi="StobiSerif Regular"/>
        </w:rPr>
        <w:t xml:space="preserve">. </w:t>
      </w:r>
      <w:r w:rsidR="00C84C17" w:rsidRPr="007A6268">
        <w:rPr>
          <w:rFonts w:ascii="StobiSerif Regular" w:hAnsi="StobiSerif Regular"/>
        </w:rPr>
        <w:t>Број на вработени во поштенскиот сектор</w:t>
      </w:r>
    </w:p>
    <w:tbl>
      <w:tblPr>
        <w:tblStyle w:val="LightGrid-Accent2"/>
        <w:tblpPr w:leftFromText="180" w:rightFromText="180" w:bottomFromText="200" w:vertAnchor="text" w:horzAnchor="margin" w:tblpY="320"/>
        <w:tblW w:w="9464" w:type="dxa"/>
        <w:tblLayout w:type="fixed"/>
        <w:tblLook w:val="04A0" w:firstRow="1" w:lastRow="0" w:firstColumn="1" w:lastColumn="0" w:noHBand="0" w:noVBand="1"/>
      </w:tblPr>
      <w:tblGrid>
        <w:gridCol w:w="3227"/>
        <w:gridCol w:w="3260"/>
        <w:gridCol w:w="2977"/>
      </w:tblGrid>
      <w:tr w:rsidR="00E87FC8" w:rsidRPr="002673D8" w:rsidTr="001B2B25">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227" w:type="dxa"/>
            <w:noWrap/>
            <w:hideMark/>
          </w:tcPr>
          <w:p w:rsidR="00E87FC8" w:rsidRPr="00BE6D65" w:rsidRDefault="00E87FC8" w:rsidP="00DC10FF">
            <w:pPr>
              <w:jc w:val="center"/>
              <w:rPr>
                <w:rFonts w:ascii="StobiSerif Regular" w:hAnsi="StobiSerif Regular"/>
                <w:b w:val="0"/>
                <w:bCs w:val="0"/>
              </w:rPr>
            </w:pPr>
            <w:r w:rsidRPr="00BE6D65">
              <w:rPr>
                <w:rFonts w:ascii="StobiSerif Regular" w:hAnsi="StobiSerif Regular"/>
              </w:rPr>
              <w:t>Вкупен број на вработени во поштенскиот сектор</w:t>
            </w:r>
          </w:p>
        </w:tc>
        <w:tc>
          <w:tcPr>
            <w:tcW w:w="3260" w:type="dxa"/>
            <w:hideMark/>
          </w:tcPr>
          <w:p w:rsidR="00E87FC8" w:rsidRPr="00BE6D65" w:rsidRDefault="00E87FC8" w:rsidP="00DC10FF">
            <w:pPr>
              <w:jc w:val="center"/>
              <w:cnfStyle w:val="100000000000" w:firstRow="1" w:lastRow="0" w:firstColumn="0" w:lastColumn="0" w:oddVBand="0" w:evenVBand="0" w:oddHBand="0" w:evenHBand="0" w:firstRowFirstColumn="0" w:firstRowLastColumn="0" w:lastRowFirstColumn="0" w:lastRowLastColumn="0"/>
              <w:rPr>
                <w:rFonts w:ascii="StobiSerif Regular" w:hAnsi="StobiSerif Regular"/>
                <w:b w:val="0"/>
              </w:rPr>
            </w:pPr>
          </w:p>
          <w:p w:rsidR="00E87FC8" w:rsidRPr="00BE6D65" w:rsidRDefault="00E87FC8" w:rsidP="00DC10FF">
            <w:pPr>
              <w:jc w:val="center"/>
              <w:cnfStyle w:val="100000000000" w:firstRow="1" w:lastRow="0" w:firstColumn="0" w:lastColumn="0" w:oddVBand="0" w:evenVBand="0" w:oddHBand="0" w:evenHBand="0" w:firstRowFirstColumn="0" w:firstRowLastColumn="0" w:lastRowFirstColumn="0" w:lastRowLastColumn="0"/>
              <w:rPr>
                <w:rFonts w:ascii="StobiSerif Regular" w:hAnsi="StobiSerif Regular"/>
                <w:b w:val="0"/>
              </w:rPr>
            </w:pPr>
            <w:r w:rsidRPr="00BE6D65">
              <w:rPr>
                <w:rFonts w:ascii="StobiSerif Regular" w:hAnsi="StobiSerif Regular"/>
              </w:rPr>
              <w:t>2019   прво полугодие</w:t>
            </w:r>
          </w:p>
        </w:tc>
        <w:tc>
          <w:tcPr>
            <w:tcW w:w="2977" w:type="dxa"/>
          </w:tcPr>
          <w:p w:rsidR="00E87FC8" w:rsidRPr="00BE6D65" w:rsidRDefault="00E87FC8" w:rsidP="00DC10FF">
            <w:pPr>
              <w:jc w:val="center"/>
              <w:cnfStyle w:val="100000000000" w:firstRow="1" w:lastRow="0" w:firstColumn="0" w:lastColumn="0" w:oddVBand="0" w:evenVBand="0" w:oddHBand="0" w:evenHBand="0" w:firstRowFirstColumn="0" w:firstRowLastColumn="0" w:lastRowFirstColumn="0" w:lastRowLastColumn="0"/>
              <w:rPr>
                <w:rFonts w:ascii="StobiSerif Regular" w:hAnsi="StobiSerif Regular"/>
                <w:b w:val="0"/>
              </w:rPr>
            </w:pPr>
          </w:p>
          <w:p w:rsidR="00E87FC8" w:rsidRPr="00BE6D65" w:rsidRDefault="00E87FC8" w:rsidP="00DC10FF">
            <w:pPr>
              <w:jc w:val="center"/>
              <w:cnfStyle w:val="100000000000" w:firstRow="1" w:lastRow="0" w:firstColumn="0" w:lastColumn="0" w:oddVBand="0" w:evenVBand="0" w:oddHBand="0" w:evenHBand="0" w:firstRowFirstColumn="0" w:firstRowLastColumn="0" w:lastRowFirstColumn="0" w:lastRowLastColumn="0"/>
              <w:rPr>
                <w:rFonts w:ascii="StobiSerif Regular" w:hAnsi="StobiSerif Regular"/>
                <w:b w:val="0"/>
              </w:rPr>
            </w:pPr>
            <w:r w:rsidRPr="00BE6D65">
              <w:rPr>
                <w:rFonts w:ascii="StobiSerif Regular" w:hAnsi="StobiSerif Regular"/>
              </w:rPr>
              <w:t>2020 прво полугодие</w:t>
            </w:r>
          </w:p>
        </w:tc>
      </w:tr>
      <w:tr w:rsidR="00E87FC8" w:rsidRPr="002673D8" w:rsidTr="001B2B25">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227" w:type="dxa"/>
            <w:noWrap/>
            <w:hideMark/>
          </w:tcPr>
          <w:p w:rsidR="00E87FC8" w:rsidRPr="00BE6D65" w:rsidRDefault="00E87FC8" w:rsidP="00DC10FF">
            <w:pPr>
              <w:jc w:val="center"/>
              <w:rPr>
                <w:rFonts w:ascii="StobiSerif Regular" w:hAnsi="StobiSerif Regular"/>
                <w:b w:val="0"/>
              </w:rPr>
            </w:pPr>
            <w:r w:rsidRPr="00BE6D65">
              <w:rPr>
                <w:rFonts w:ascii="StobiSerif Regular" w:hAnsi="StobiSerif Regular"/>
                <w:lang w:val="en-US"/>
              </w:rPr>
              <w:t>А.Д</w:t>
            </w:r>
            <w:r w:rsidRPr="00BE6D65">
              <w:rPr>
                <w:rFonts w:ascii="StobiSerif Regular" w:hAnsi="StobiSerif Regular"/>
              </w:rPr>
              <w:t>.</w:t>
            </w:r>
            <w:r w:rsidRPr="00BE6D65">
              <w:rPr>
                <w:rFonts w:ascii="StobiSerif Regular" w:hAnsi="StobiSerif Regular"/>
                <w:lang w:val="en-US"/>
              </w:rPr>
              <w:t xml:space="preserve"> </w:t>
            </w:r>
            <w:proofErr w:type="spellStart"/>
            <w:r w:rsidRPr="00BE6D65">
              <w:rPr>
                <w:rFonts w:ascii="StobiSerif Regular" w:hAnsi="StobiSerif Regular"/>
                <w:lang w:val="en-US"/>
              </w:rPr>
              <w:t>Пошта</w:t>
            </w:r>
            <w:proofErr w:type="spellEnd"/>
            <w:r w:rsidRPr="00BE6D65">
              <w:rPr>
                <w:rFonts w:ascii="StobiSerif Regular" w:hAnsi="StobiSerif Regular"/>
                <w:lang w:val="en-US"/>
              </w:rPr>
              <w:t xml:space="preserve"> </w:t>
            </w:r>
            <w:proofErr w:type="spellStart"/>
            <w:r w:rsidRPr="00BE6D65">
              <w:rPr>
                <w:rFonts w:ascii="StobiSerif Regular" w:hAnsi="StobiSerif Regular"/>
                <w:lang w:val="en-US"/>
              </w:rPr>
              <w:t>на</w:t>
            </w:r>
            <w:proofErr w:type="spellEnd"/>
            <w:r w:rsidRPr="00BE6D65">
              <w:rPr>
                <w:rFonts w:ascii="StobiSerif Regular" w:hAnsi="StobiSerif Regular"/>
                <w:lang w:val="en-US"/>
              </w:rPr>
              <w:t xml:space="preserve"> </w:t>
            </w:r>
            <w:proofErr w:type="spellStart"/>
            <w:r w:rsidRPr="00BE6D65">
              <w:rPr>
                <w:rFonts w:ascii="StobiSerif Regular" w:hAnsi="StobiSerif Regular"/>
                <w:lang w:val="en-US"/>
              </w:rPr>
              <w:t>Северна</w:t>
            </w:r>
            <w:proofErr w:type="spellEnd"/>
            <w:r w:rsidRPr="00BE6D65">
              <w:rPr>
                <w:rFonts w:ascii="StobiSerif Regular" w:hAnsi="StobiSerif Regular"/>
                <w:lang w:val="en-US"/>
              </w:rPr>
              <w:t xml:space="preserve"> </w:t>
            </w:r>
            <w:proofErr w:type="spellStart"/>
            <w:r w:rsidRPr="00BE6D65">
              <w:rPr>
                <w:rFonts w:ascii="StobiSerif Regular" w:hAnsi="StobiSerif Regular"/>
                <w:lang w:val="en-US"/>
              </w:rPr>
              <w:t>Македонија</w:t>
            </w:r>
            <w:proofErr w:type="spellEnd"/>
          </w:p>
        </w:tc>
        <w:tc>
          <w:tcPr>
            <w:tcW w:w="3260" w:type="dxa"/>
          </w:tcPr>
          <w:p w:rsidR="00E87FC8" w:rsidRPr="00BE6D65" w:rsidRDefault="00E87FC8" w:rsidP="00DC10FF">
            <w:pPr>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rPr>
            </w:pPr>
            <w:r w:rsidRPr="00BE6D65">
              <w:rPr>
                <w:rFonts w:ascii="StobiSerif Regular" w:hAnsi="StobiSerif Regular"/>
              </w:rPr>
              <w:t>2,088</w:t>
            </w:r>
          </w:p>
        </w:tc>
        <w:tc>
          <w:tcPr>
            <w:tcW w:w="2977" w:type="dxa"/>
          </w:tcPr>
          <w:p w:rsidR="00E87FC8" w:rsidRPr="00BE6D65" w:rsidRDefault="00E87FC8" w:rsidP="00DC10FF">
            <w:pPr>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rPr>
            </w:pPr>
            <w:r w:rsidRPr="00BE6D65">
              <w:rPr>
                <w:rFonts w:ascii="StobiSerif Regular" w:hAnsi="StobiSerif Regular"/>
              </w:rPr>
              <w:t>2,051</w:t>
            </w:r>
          </w:p>
        </w:tc>
      </w:tr>
      <w:tr w:rsidR="00E87FC8" w:rsidRPr="002673D8" w:rsidTr="001B2B25">
        <w:trPr>
          <w:cnfStyle w:val="000000010000" w:firstRow="0" w:lastRow="0" w:firstColumn="0" w:lastColumn="0" w:oddVBand="0" w:evenVBand="0" w:oddHBand="0" w:evenHBand="1"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3227" w:type="dxa"/>
            <w:noWrap/>
            <w:hideMark/>
          </w:tcPr>
          <w:p w:rsidR="00E87FC8" w:rsidRPr="00BE6D65" w:rsidRDefault="00BE6D65" w:rsidP="00BE6D65">
            <w:pPr>
              <w:jc w:val="center"/>
              <w:rPr>
                <w:rFonts w:ascii="StobiSerif Regular" w:hAnsi="StobiSerif Regular"/>
                <w:b w:val="0"/>
                <w:lang w:val="en-US"/>
              </w:rPr>
            </w:pPr>
            <w:r>
              <w:rPr>
                <w:rFonts w:ascii="StobiSerif Regular" w:hAnsi="StobiSerif Regular"/>
              </w:rPr>
              <w:t xml:space="preserve">Даватели на поштенски услуги </w:t>
            </w:r>
          </w:p>
        </w:tc>
        <w:tc>
          <w:tcPr>
            <w:tcW w:w="3260" w:type="dxa"/>
          </w:tcPr>
          <w:p w:rsidR="00E87FC8" w:rsidRPr="00BE6D65" w:rsidRDefault="002F75E8" w:rsidP="00DC10FF">
            <w:pPr>
              <w:jc w:val="center"/>
              <w:cnfStyle w:val="000000010000" w:firstRow="0" w:lastRow="0" w:firstColumn="0" w:lastColumn="0" w:oddVBand="0" w:evenVBand="0" w:oddHBand="0" w:evenHBand="1" w:firstRowFirstColumn="0" w:firstRowLastColumn="0" w:lastRowFirstColumn="0" w:lastRowLastColumn="0"/>
              <w:rPr>
                <w:rFonts w:ascii="StobiSerif Regular" w:hAnsi="StobiSerif Regular"/>
              </w:rPr>
            </w:pPr>
            <w:r w:rsidRPr="00BE6D65">
              <w:rPr>
                <w:rFonts w:ascii="StobiSerif Regular" w:hAnsi="StobiSerif Regular"/>
              </w:rPr>
              <w:t>1,233</w:t>
            </w:r>
          </w:p>
        </w:tc>
        <w:tc>
          <w:tcPr>
            <w:tcW w:w="2977" w:type="dxa"/>
          </w:tcPr>
          <w:p w:rsidR="00E87FC8" w:rsidRPr="00BE6D65" w:rsidRDefault="00E87FC8" w:rsidP="00DC10FF">
            <w:pPr>
              <w:jc w:val="center"/>
              <w:cnfStyle w:val="000000010000" w:firstRow="0" w:lastRow="0" w:firstColumn="0" w:lastColumn="0" w:oddVBand="0" w:evenVBand="0" w:oddHBand="0" w:evenHBand="1" w:firstRowFirstColumn="0" w:firstRowLastColumn="0" w:lastRowFirstColumn="0" w:lastRowLastColumn="0"/>
              <w:rPr>
                <w:rFonts w:ascii="StobiSerif Regular" w:hAnsi="StobiSerif Regular"/>
              </w:rPr>
            </w:pPr>
            <w:r w:rsidRPr="00BE6D65">
              <w:rPr>
                <w:rFonts w:ascii="StobiSerif Regular" w:hAnsi="StobiSerif Regular"/>
              </w:rPr>
              <w:t>1,071</w:t>
            </w:r>
          </w:p>
        </w:tc>
      </w:tr>
    </w:tbl>
    <w:p w:rsidR="0055456F" w:rsidRPr="00BE6D65" w:rsidRDefault="003345F9" w:rsidP="00AF56B5">
      <w:pPr>
        <w:ind w:firstLine="720"/>
        <w:jc w:val="both"/>
        <w:rPr>
          <w:rFonts w:ascii="StobiSerif Regular" w:hAnsi="StobiSerif Regular"/>
          <w:sz w:val="24"/>
          <w:szCs w:val="24"/>
        </w:rPr>
      </w:pPr>
      <w:r w:rsidRPr="00BE6D65">
        <w:rPr>
          <w:rFonts w:ascii="StobiSerif Regular" w:hAnsi="StobiSerif Regular"/>
          <w:sz w:val="24"/>
          <w:szCs w:val="24"/>
        </w:rPr>
        <w:t>Во п</w:t>
      </w:r>
      <w:r w:rsidR="00C84C17" w:rsidRPr="00BE6D65">
        <w:rPr>
          <w:rFonts w:ascii="StobiSerif Regular" w:hAnsi="StobiSerif Regular"/>
          <w:sz w:val="24"/>
          <w:szCs w:val="24"/>
        </w:rPr>
        <w:t xml:space="preserve">рвото полугодие од 2020 година </w:t>
      </w:r>
      <w:r w:rsidRPr="00BE6D65">
        <w:rPr>
          <w:rFonts w:ascii="StobiSerif Regular" w:hAnsi="StobiSerif Regular"/>
          <w:sz w:val="24"/>
          <w:szCs w:val="24"/>
        </w:rPr>
        <w:t xml:space="preserve">се </w:t>
      </w:r>
      <w:r w:rsidR="00C84C17" w:rsidRPr="00BE6D65">
        <w:rPr>
          <w:rFonts w:ascii="StobiSerif Regular" w:hAnsi="StobiSerif Regular"/>
          <w:sz w:val="24"/>
          <w:szCs w:val="24"/>
        </w:rPr>
        <w:t xml:space="preserve">бележи </w:t>
      </w:r>
      <w:r w:rsidR="00C84C17" w:rsidRPr="00BE6D65">
        <w:rPr>
          <w:rFonts w:ascii="StobiSerif Regular" w:hAnsi="StobiSerif Regular"/>
          <w:b/>
          <w:sz w:val="24"/>
          <w:szCs w:val="24"/>
        </w:rPr>
        <w:t>намалување на вработени</w:t>
      </w:r>
      <w:r w:rsidR="00C84C17" w:rsidRPr="00BE6D65">
        <w:rPr>
          <w:rFonts w:ascii="StobiSerif Regular" w:hAnsi="StobiSerif Regular"/>
          <w:sz w:val="24"/>
          <w:szCs w:val="24"/>
        </w:rPr>
        <w:t xml:space="preserve"> лица во поштенскиот сектор. Намалувањето изнесува </w:t>
      </w:r>
      <w:r w:rsidR="00C84C17" w:rsidRPr="00BE6D65">
        <w:rPr>
          <w:rFonts w:ascii="StobiSerif Regular" w:hAnsi="StobiSerif Regular"/>
          <w:b/>
          <w:sz w:val="24"/>
          <w:szCs w:val="24"/>
        </w:rPr>
        <w:t>6%</w:t>
      </w:r>
      <w:r w:rsidR="00C84C17" w:rsidRPr="00BE6D65">
        <w:rPr>
          <w:rFonts w:ascii="StobiSerif Regular" w:hAnsi="StobiSerif Regular"/>
          <w:sz w:val="24"/>
          <w:szCs w:val="24"/>
        </w:rPr>
        <w:t xml:space="preserve"> и има поголемо намалување од </w:t>
      </w:r>
      <w:r w:rsidR="00C84C17" w:rsidRPr="00BE6D65">
        <w:rPr>
          <w:rFonts w:ascii="StobiSerif Regular" w:hAnsi="StobiSerif Regular"/>
          <w:b/>
          <w:sz w:val="24"/>
          <w:szCs w:val="24"/>
        </w:rPr>
        <w:t>13%</w:t>
      </w:r>
      <w:r w:rsidR="00C84C17" w:rsidRPr="00BE6D65">
        <w:rPr>
          <w:rFonts w:ascii="StobiSerif Regular" w:hAnsi="StobiSerif Regular"/>
          <w:sz w:val="24"/>
          <w:szCs w:val="24"/>
        </w:rPr>
        <w:t xml:space="preserve"> кај давателите на </w:t>
      </w:r>
      <w:r w:rsidR="00BE6D65">
        <w:rPr>
          <w:rFonts w:ascii="StobiSerif Regular" w:hAnsi="StobiSerif Regular"/>
          <w:sz w:val="24"/>
          <w:szCs w:val="24"/>
        </w:rPr>
        <w:t>поштенските услуги</w:t>
      </w:r>
      <w:r w:rsidR="00C84C17" w:rsidRPr="00BE6D65">
        <w:rPr>
          <w:rFonts w:ascii="StobiSerif Regular" w:hAnsi="StobiSerif Regular"/>
          <w:sz w:val="24"/>
          <w:szCs w:val="24"/>
        </w:rPr>
        <w:t xml:space="preserve">. </w:t>
      </w:r>
    </w:p>
    <w:p w:rsidR="0055456F" w:rsidRPr="007A6268" w:rsidRDefault="00DC10FF" w:rsidP="00DC10FF">
      <w:pPr>
        <w:ind w:left="360"/>
        <w:jc w:val="center"/>
        <w:rPr>
          <w:rFonts w:ascii="StobiSerif Regular" w:hAnsi="StobiSerif Regular"/>
        </w:rPr>
      </w:pPr>
      <w:r w:rsidRPr="007A6268">
        <w:rPr>
          <w:rFonts w:ascii="StobiSerif Regular" w:hAnsi="StobiSerif Regular"/>
        </w:rPr>
        <w:t xml:space="preserve">Табела </w:t>
      </w:r>
      <w:r w:rsidR="00402339" w:rsidRPr="007A6268">
        <w:rPr>
          <w:rFonts w:ascii="StobiSerif Regular" w:hAnsi="StobiSerif Regular"/>
        </w:rPr>
        <w:t>7</w:t>
      </w:r>
      <w:r w:rsidRPr="007A6268">
        <w:rPr>
          <w:rFonts w:ascii="StobiSerif Regular" w:hAnsi="StobiSerif Regular"/>
        </w:rPr>
        <w:t xml:space="preserve"> .</w:t>
      </w:r>
      <w:r w:rsidRPr="007A6268">
        <w:rPr>
          <w:rFonts w:ascii="StobiSerif Regular" w:hAnsi="StobiSerif Regular"/>
          <w:i/>
        </w:rPr>
        <w:t xml:space="preserve"> </w:t>
      </w:r>
      <w:r w:rsidR="00E87FC8" w:rsidRPr="007A6268">
        <w:rPr>
          <w:rFonts w:ascii="StobiSerif Regular" w:hAnsi="StobiSerif Regular"/>
        </w:rPr>
        <w:t>Точки на пристап</w:t>
      </w:r>
      <w:r w:rsidR="00C6041D" w:rsidRPr="007A6268">
        <w:rPr>
          <w:rFonts w:ascii="StobiSerif Regular" w:hAnsi="StobiSerif Regular"/>
        </w:rPr>
        <w:t xml:space="preserve"> -</w:t>
      </w:r>
      <w:r w:rsidR="00E87FC8" w:rsidRPr="007A6268">
        <w:rPr>
          <w:rFonts w:ascii="StobiSerif Regular" w:hAnsi="StobiSerif Regular"/>
        </w:rPr>
        <w:t xml:space="preserve"> </w:t>
      </w:r>
      <w:r w:rsidR="008E09DE" w:rsidRPr="007A6268">
        <w:rPr>
          <w:rFonts w:ascii="StobiSerif Regular" w:hAnsi="StobiSerif Regular"/>
          <w:lang w:val="en-US"/>
        </w:rPr>
        <w:t>А.Д</w:t>
      </w:r>
      <w:r w:rsidR="008E09DE" w:rsidRPr="007A6268">
        <w:rPr>
          <w:rFonts w:ascii="StobiSerif Regular" w:hAnsi="StobiSerif Regular"/>
        </w:rPr>
        <w:t>.</w:t>
      </w:r>
      <w:r w:rsidR="008E09DE" w:rsidRPr="007A6268">
        <w:rPr>
          <w:rFonts w:ascii="StobiSerif Regular" w:hAnsi="StobiSerif Regular"/>
          <w:lang w:val="en-US"/>
        </w:rPr>
        <w:t xml:space="preserve"> </w:t>
      </w:r>
      <w:proofErr w:type="spellStart"/>
      <w:r w:rsidR="008E09DE" w:rsidRPr="007A6268">
        <w:rPr>
          <w:rFonts w:ascii="StobiSerif Regular" w:hAnsi="StobiSerif Regular"/>
          <w:lang w:val="en-US"/>
        </w:rPr>
        <w:t>Пошта</w:t>
      </w:r>
      <w:proofErr w:type="spellEnd"/>
      <w:r w:rsidR="008E09DE" w:rsidRPr="007A6268">
        <w:rPr>
          <w:rFonts w:ascii="StobiSerif Regular" w:hAnsi="StobiSerif Regular"/>
          <w:lang w:val="en-US"/>
        </w:rPr>
        <w:t xml:space="preserve"> </w:t>
      </w:r>
      <w:proofErr w:type="spellStart"/>
      <w:r w:rsidR="008E09DE" w:rsidRPr="007A6268">
        <w:rPr>
          <w:rFonts w:ascii="StobiSerif Regular" w:hAnsi="StobiSerif Regular"/>
          <w:lang w:val="en-US"/>
        </w:rPr>
        <w:t>на</w:t>
      </w:r>
      <w:proofErr w:type="spellEnd"/>
      <w:r w:rsidR="008E09DE" w:rsidRPr="007A6268">
        <w:rPr>
          <w:rFonts w:ascii="StobiSerif Regular" w:hAnsi="StobiSerif Regular"/>
          <w:lang w:val="en-US"/>
        </w:rPr>
        <w:t xml:space="preserve"> </w:t>
      </w:r>
      <w:proofErr w:type="spellStart"/>
      <w:r w:rsidR="008E09DE" w:rsidRPr="007A6268">
        <w:rPr>
          <w:rFonts w:ascii="StobiSerif Regular" w:hAnsi="StobiSerif Regular"/>
          <w:lang w:val="en-US"/>
        </w:rPr>
        <w:t>Северна</w:t>
      </w:r>
      <w:proofErr w:type="spellEnd"/>
      <w:r w:rsidR="008E09DE" w:rsidRPr="007A6268">
        <w:rPr>
          <w:rFonts w:ascii="StobiSerif Regular" w:hAnsi="StobiSerif Regular"/>
          <w:lang w:val="en-US"/>
        </w:rPr>
        <w:t xml:space="preserve"> </w:t>
      </w:r>
      <w:proofErr w:type="spellStart"/>
      <w:r w:rsidR="008E09DE" w:rsidRPr="007A6268">
        <w:rPr>
          <w:rFonts w:ascii="StobiSerif Regular" w:hAnsi="StobiSerif Regular"/>
          <w:lang w:val="en-US"/>
        </w:rPr>
        <w:t>Македонија</w:t>
      </w:r>
      <w:proofErr w:type="spellEnd"/>
    </w:p>
    <w:tbl>
      <w:tblPr>
        <w:tblStyle w:val="LightGrid-Accent2"/>
        <w:tblW w:w="9498" w:type="dxa"/>
        <w:tblLayout w:type="fixed"/>
        <w:tblLook w:val="04A0" w:firstRow="1" w:lastRow="0" w:firstColumn="1" w:lastColumn="0" w:noHBand="0" w:noVBand="1"/>
      </w:tblPr>
      <w:tblGrid>
        <w:gridCol w:w="4077"/>
        <w:gridCol w:w="2694"/>
        <w:gridCol w:w="2727"/>
      </w:tblGrid>
      <w:tr w:rsidR="00E87FC8" w:rsidRPr="002673D8" w:rsidTr="00EA1DC1">
        <w:trPr>
          <w:cnfStyle w:val="100000000000" w:firstRow="1" w:lastRow="0" w:firstColumn="0" w:lastColumn="0" w:oddVBand="0" w:evenVBand="0" w:oddHBand="0" w:evenHBand="0" w:firstRowFirstColumn="0" w:firstRowLastColumn="0" w:lastRowFirstColumn="0" w:lastRowLastColumn="0"/>
          <w:trHeight w:val="786"/>
        </w:trPr>
        <w:tc>
          <w:tcPr>
            <w:cnfStyle w:val="001000000000" w:firstRow="0" w:lastRow="0" w:firstColumn="1" w:lastColumn="0" w:oddVBand="0" w:evenVBand="0" w:oddHBand="0" w:evenHBand="0" w:firstRowFirstColumn="0" w:firstRowLastColumn="0" w:lastRowFirstColumn="0" w:lastRowLastColumn="0"/>
            <w:tcW w:w="4077" w:type="dxa"/>
            <w:noWrap/>
            <w:hideMark/>
          </w:tcPr>
          <w:p w:rsidR="00E87FC8" w:rsidRPr="00EA1DC1" w:rsidRDefault="00E87FC8" w:rsidP="00E87FC8">
            <w:pPr>
              <w:ind w:left="-504" w:firstLine="504"/>
              <w:rPr>
                <w:rFonts w:ascii="StobiSerif Regular" w:hAnsi="StobiSerif Regular"/>
                <w:b w:val="0"/>
                <w:bCs w:val="0"/>
                <w:i/>
              </w:rPr>
            </w:pPr>
            <w:r w:rsidRPr="00EA1DC1">
              <w:rPr>
                <w:rFonts w:ascii="StobiSerif Regular" w:hAnsi="StobiSerif Regular"/>
                <w:i/>
              </w:rPr>
              <w:t>Точки за пристап</w:t>
            </w:r>
          </w:p>
        </w:tc>
        <w:tc>
          <w:tcPr>
            <w:tcW w:w="2694" w:type="dxa"/>
          </w:tcPr>
          <w:p w:rsidR="00E87FC8" w:rsidRPr="00EA1DC1" w:rsidRDefault="00E87FC8" w:rsidP="00E87FC8">
            <w:pPr>
              <w:cnfStyle w:val="100000000000" w:firstRow="1" w:lastRow="0" w:firstColumn="0" w:lastColumn="0" w:oddVBand="0" w:evenVBand="0" w:oddHBand="0" w:evenHBand="0" w:firstRowFirstColumn="0" w:firstRowLastColumn="0" w:lastRowFirstColumn="0" w:lastRowLastColumn="0"/>
              <w:rPr>
                <w:rFonts w:ascii="StobiSerif Regular" w:hAnsi="StobiSerif Regular"/>
                <w:b w:val="0"/>
                <w:bCs w:val="0"/>
                <w:i/>
              </w:rPr>
            </w:pPr>
            <w:r w:rsidRPr="00EA1DC1">
              <w:rPr>
                <w:rFonts w:ascii="StobiSerif Regular" w:hAnsi="StobiSerif Regular"/>
                <w:i/>
              </w:rPr>
              <w:t>2019 прво полугодие</w:t>
            </w:r>
          </w:p>
        </w:tc>
        <w:tc>
          <w:tcPr>
            <w:tcW w:w="2727" w:type="dxa"/>
          </w:tcPr>
          <w:p w:rsidR="00E87FC8" w:rsidRPr="00EA1DC1" w:rsidRDefault="00E87FC8" w:rsidP="00E87FC8">
            <w:pPr>
              <w:cnfStyle w:val="100000000000" w:firstRow="1" w:lastRow="0" w:firstColumn="0" w:lastColumn="0" w:oddVBand="0" w:evenVBand="0" w:oddHBand="0" w:evenHBand="0" w:firstRowFirstColumn="0" w:firstRowLastColumn="0" w:lastRowFirstColumn="0" w:lastRowLastColumn="0"/>
              <w:rPr>
                <w:rFonts w:ascii="StobiSerif Regular" w:hAnsi="StobiSerif Regular"/>
                <w:b w:val="0"/>
                <w:bCs w:val="0"/>
                <w:i/>
              </w:rPr>
            </w:pPr>
            <w:r w:rsidRPr="00EA1DC1">
              <w:rPr>
                <w:rFonts w:ascii="StobiSerif Regular" w:hAnsi="StobiSerif Regular"/>
                <w:i/>
              </w:rPr>
              <w:t>2020 прво полугодие</w:t>
            </w:r>
          </w:p>
        </w:tc>
      </w:tr>
      <w:tr w:rsidR="00E87FC8" w:rsidRPr="002673D8" w:rsidTr="00EA1DC1">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4077" w:type="dxa"/>
            <w:noWrap/>
            <w:hideMark/>
          </w:tcPr>
          <w:p w:rsidR="00E87FC8" w:rsidRPr="00EA1DC1" w:rsidRDefault="00E87FC8" w:rsidP="00E87FC8">
            <w:pPr>
              <w:numPr>
                <w:ilvl w:val="0"/>
                <w:numId w:val="18"/>
              </w:numPr>
              <w:rPr>
                <w:rFonts w:ascii="StobiSerif Regular" w:hAnsi="StobiSerif Regular"/>
                <w:b w:val="0"/>
              </w:rPr>
            </w:pPr>
            <w:r w:rsidRPr="00EA1DC1">
              <w:rPr>
                <w:rFonts w:ascii="StobiSerif Regular" w:hAnsi="StobiSerif Regular"/>
              </w:rPr>
              <w:t>Поштенски единици за прием на поштенски пратки</w:t>
            </w:r>
          </w:p>
        </w:tc>
        <w:tc>
          <w:tcPr>
            <w:tcW w:w="2694" w:type="dxa"/>
          </w:tcPr>
          <w:p w:rsidR="00E87FC8" w:rsidRPr="00EA1DC1" w:rsidRDefault="00C6041D" w:rsidP="00C6041D">
            <w:pPr>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rPr>
            </w:pPr>
            <w:r w:rsidRPr="00EA1DC1">
              <w:rPr>
                <w:rFonts w:ascii="StobiSerif Regular" w:hAnsi="StobiSerif Regular"/>
              </w:rPr>
              <w:t>330</w:t>
            </w:r>
          </w:p>
        </w:tc>
        <w:tc>
          <w:tcPr>
            <w:tcW w:w="2727" w:type="dxa"/>
          </w:tcPr>
          <w:p w:rsidR="00E87FC8" w:rsidRPr="00EA1DC1" w:rsidRDefault="00C6041D" w:rsidP="00C6041D">
            <w:pPr>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rPr>
            </w:pPr>
            <w:r w:rsidRPr="00EA1DC1">
              <w:rPr>
                <w:rFonts w:ascii="StobiSerif Regular" w:hAnsi="StobiSerif Regular"/>
              </w:rPr>
              <w:t>335</w:t>
            </w:r>
          </w:p>
        </w:tc>
      </w:tr>
      <w:tr w:rsidR="00E87FC8" w:rsidRPr="002673D8" w:rsidTr="00EA1DC1">
        <w:trPr>
          <w:cnfStyle w:val="000000010000" w:firstRow="0" w:lastRow="0" w:firstColumn="0" w:lastColumn="0" w:oddVBand="0" w:evenVBand="0" w:oddHBand="0" w:evenHBand="1"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4077" w:type="dxa"/>
            <w:noWrap/>
            <w:hideMark/>
          </w:tcPr>
          <w:p w:rsidR="00E87FC8" w:rsidRPr="00EA1DC1" w:rsidRDefault="00E87FC8" w:rsidP="00E87FC8">
            <w:pPr>
              <w:numPr>
                <w:ilvl w:val="0"/>
                <w:numId w:val="18"/>
              </w:numPr>
              <w:rPr>
                <w:rFonts w:ascii="StobiSerif Regular" w:hAnsi="StobiSerif Regular"/>
                <w:b w:val="0"/>
              </w:rPr>
            </w:pPr>
            <w:r w:rsidRPr="00EA1DC1">
              <w:rPr>
                <w:rFonts w:ascii="StobiSerif Regular" w:hAnsi="StobiSerif Regular"/>
              </w:rPr>
              <w:t>Поштенски сандачиња</w:t>
            </w:r>
          </w:p>
        </w:tc>
        <w:tc>
          <w:tcPr>
            <w:tcW w:w="2694" w:type="dxa"/>
          </w:tcPr>
          <w:p w:rsidR="00E87FC8" w:rsidRPr="00EA1DC1" w:rsidRDefault="00C6041D" w:rsidP="00C6041D">
            <w:pPr>
              <w:jc w:val="center"/>
              <w:cnfStyle w:val="000000010000" w:firstRow="0" w:lastRow="0" w:firstColumn="0" w:lastColumn="0" w:oddVBand="0" w:evenVBand="0" w:oddHBand="0" w:evenHBand="1" w:firstRowFirstColumn="0" w:firstRowLastColumn="0" w:lastRowFirstColumn="0" w:lastRowLastColumn="0"/>
              <w:rPr>
                <w:rFonts w:ascii="StobiSerif Regular" w:hAnsi="StobiSerif Regular"/>
              </w:rPr>
            </w:pPr>
            <w:r w:rsidRPr="00EA1DC1">
              <w:rPr>
                <w:rFonts w:ascii="StobiSerif Regular" w:hAnsi="StobiSerif Regular"/>
              </w:rPr>
              <w:t>374</w:t>
            </w:r>
          </w:p>
        </w:tc>
        <w:tc>
          <w:tcPr>
            <w:tcW w:w="2727" w:type="dxa"/>
          </w:tcPr>
          <w:p w:rsidR="00E87FC8" w:rsidRPr="00EA1DC1" w:rsidRDefault="00C6041D" w:rsidP="00C6041D">
            <w:pPr>
              <w:jc w:val="center"/>
              <w:cnfStyle w:val="000000010000" w:firstRow="0" w:lastRow="0" w:firstColumn="0" w:lastColumn="0" w:oddVBand="0" w:evenVBand="0" w:oddHBand="0" w:evenHBand="1" w:firstRowFirstColumn="0" w:firstRowLastColumn="0" w:lastRowFirstColumn="0" w:lastRowLastColumn="0"/>
              <w:rPr>
                <w:rFonts w:ascii="StobiSerif Regular" w:hAnsi="StobiSerif Regular"/>
              </w:rPr>
            </w:pPr>
            <w:r w:rsidRPr="00EA1DC1">
              <w:rPr>
                <w:rFonts w:ascii="StobiSerif Regular" w:hAnsi="StobiSerif Regular"/>
              </w:rPr>
              <w:t>374</w:t>
            </w:r>
          </w:p>
        </w:tc>
      </w:tr>
      <w:tr w:rsidR="00E87FC8" w:rsidRPr="002673D8" w:rsidTr="00EA1DC1">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4077" w:type="dxa"/>
            <w:noWrap/>
            <w:hideMark/>
          </w:tcPr>
          <w:p w:rsidR="00E87FC8" w:rsidRPr="00EA1DC1" w:rsidRDefault="00E87FC8" w:rsidP="00E87FC8">
            <w:pPr>
              <w:numPr>
                <w:ilvl w:val="0"/>
                <w:numId w:val="18"/>
              </w:numPr>
              <w:rPr>
                <w:rFonts w:ascii="StobiSerif Regular" w:hAnsi="StobiSerif Regular"/>
                <w:b w:val="0"/>
              </w:rPr>
            </w:pPr>
            <w:r w:rsidRPr="00EA1DC1">
              <w:rPr>
                <w:rFonts w:ascii="StobiSerif Regular" w:hAnsi="StobiSerif Regular"/>
              </w:rPr>
              <w:t>Поштенски преградоци</w:t>
            </w:r>
          </w:p>
        </w:tc>
        <w:tc>
          <w:tcPr>
            <w:tcW w:w="2694" w:type="dxa"/>
          </w:tcPr>
          <w:p w:rsidR="00E87FC8" w:rsidRPr="00EA1DC1" w:rsidRDefault="00C6041D" w:rsidP="00C6041D">
            <w:pPr>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rPr>
            </w:pPr>
            <w:r w:rsidRPr="00EA1DC1">
              <w:rPr>
                <w:rFonts w:ascii="StobiSerif Regular" w:hAnsi="StobiSerif Regular"/>
              </w:rPr>
              <w:t>6</w:t>
            </w:r>
            <w:r w:rsidR="008E09DE" w:rsidRPr="00EA1DC1">
              <w:rPr>
                <w:rFonts w:ascii="StobiSerif Regular" w:hAnsi="StobiSerif Regular"/>
              </w:rPr>
              <w:t>,</w:t>
            </w:r>
            <w:r w:rsidRPr="00EA1DC1">
              <w:rPr>
                <w:rFonts w:ascii="StobiSerif Regular" w:hAnsi="StobiSerif Regular"/>
              </w:rPr>
              <w:t>539</w:t>
            </w:r>
          </w:p>
        </w:tc>
        <w:tc>
          <w:tcPr>
            <w:tcW w:w="2727" w:type="dxa"/>
          </w:tcPr>
          <w:p w:rsidR="00E87FC8" w:rsidRPr="00EA1DC1" w:rsidRDefault="00C6041D" w:rsidP="00C6041D">
            <w:pPr>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rPr>
            </w:pPr>
            <w:r w:rsidRPr="00EA1DC1">
              <w:rPr>
                <w:rFonts w:ascii="StobiSerif Regular" w:hAnsi="StobiSerif Regular"/>
              </w:rPr>
              <w:t>6</w:t>
            </w:r>
            <w:r w:rsidR="008E09DE" w:rsidRPr="00EA1DC1">
              <w:rPr>
                <w:rFonts w:ascii="StobiSerif Regular" w:hAnsi="StobiSerif Regular"/>
              </w:rPr>
              <w:t>,</w:t>
            </w:r>
            <w:r w:rsidRPr="00EA1DC1">
              <w:rPr>
                <w:rFonts w:ascii="StobiSerif Regular" w:hAnsi="StobiSerif Regular"/>
              </w:rPr>
              <w:t>539</w:t>
            </w:r>
          </w:p>
        </w:tc>
      </w:tr>
      <w:tr w:rsidR="00E87FC8" w:rsidRPr="002673D8" w:rsidTr="00EA1DC1">
        <w:trPr>
          <w:cnfStyle w:val="000000010000" w:firstRow="0" w:lastRow="0" w:firstColumn="0" w:lastColumn="0" w:oddVBand="0" w:evenVBand="0" w:oddHBand="0" w:evenHBand="1"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4077" w:type="dxa"/>
            <w:noWrap/>
          </w:tcPr>
          <w:p w:rsidR="00E87FC8" w:rsidRPr="00EA1DC1" w:rsidRDefault="00E87FC8" w:rsidP="00DE37F1">
            <w:pPr>
              <w:jc w:val="center"/>
              <w:rPr>
                <w:rFonts w:ascii="StobiSerif Regular" w:hAnsi="StobiSerif Regular"/>
                <w:b w:val="0"/>
              </w:rPr>
            </w:pPr>
            <w:r w:rsidRPr="00EA1DC1">
              <w:rPr>
                <w:rFonts w:ascii="StobiSerif Regular" w:hAnsi="StobiSerif Regular"/>
              </w:rPr>
              <w:t>Вкупно</w:t>
            </w:r>
          </w:p>
        </w:tc>
        <w:tc>
          <w:tcPr>
            <w:tcW w:w="2694" w:type="dxa"/>
          </w:tcPr>
          <w:p w:rsidR="00E87FC8" w:rsidRPr="00EA1DC1" w:rsidRDefault="00C6041D" w:rsidP="00C6041D">
            <w:pPr>
              <w:jc w:val="center"/>
              <w:cnfStyle w:val="000000010000" w:firstRow="0" w:lastRow="0" w:firstColumn="0" w:lastColumn="0" w:oddVBand="0" w:evenVBand="0" w:oddHBand="0" w:evenHBand="1" w:firstRowFirstColumn="0" w:firstRowLastColumn="0" w:lastRowFirstColumn="0" w:lastRowLastColumn="0"/>
              <w:rPr>
                <w:rFonts w:ascii="StobiSerif Regular" w:hAnsi="StobiSerif Regular"/>
              </w:rPr>
            </w:pPr>
            <w:r w:rsidRPr="00EA1DC1">
              <w:rPr>
                <w:rFonts w:ascii="StobiSerif Regular" w:hAnsi="StobiSerif Regular"/>
              </w:rPr>
              <w:t>7</w:t>
            </w:r>
            <w:r w:rsidR="008E09DE" w:rsidRPr="00EA1DC1">
              <w:rPr>
                <w:rFonts w:ascii="StobiSerif Regular" w:hAnsi="StobiSerif Regular"/>
              </w:rPr>
              <w:t>,</w:t>
            </w:r>
            <w:r w:rsidRPr="00EA1DC1">
              <w:rPr>
                <w:rFonts w:ascii="StobiSerif Regular" w:hAnsi="StobiSerif Regular"/>
              </w:rPr>
              <w:t>243</w:t>
            </w:r>
          </w:p>
        </w:tc>
        <w:tc>
          <w:tcPr>
            <w:tcW w:w="2727" w:type="dxa"/>
          </w:tcPr>
          <w:p w:rsidR="00E87FC8" w:rsidRPr="00EA1DC1" w:rsidRDefault="00C6041D" w:rsidP="00C6041D">
            <w:pPr>
              <w:jc w:val="center"/>
              <w:cnfStyle w:val="000000010000" w:firstRow="0" w:lastRow="0" w:firstColumn="0" w:lastColumn="0" w:oddVBand="0" w:evenVBand="0" w:oddHBand="0" w:evenHBand="1" w:firstRowFirstColumn="0" w:firstRowLastColumn="0" w:lastRowFirstColumn="0" w:lastRowLastColumn="0"/>
              <w:rPr>
                <w:rFonts w:ascii="StobiSerif Regular" w:hAnsi="StobiSerif Regular"/>
              </w:rPr>
            </w:pPr>
            <w:r w:rsidRPr="00EA1DC1">
              <w:rPr>
                <w:rFonts w:ascii="StobiSerif Regular" w:hAnsi="StobiSerif Regular"/>
              </w:rPr>
              <w:t>7</w:t>
            </w:r>
            <w:r w:rsidR="008E09DE" w:rsidRPr="00EA1DC1">
              <w:rPr>
                <w:rFonts w:ascii="StobiSerif Regular" w:hAnsi="StobiSerif Regular"/>
              </w:rPr>
              <w:t>,</w:t>
            </w:r>
            <w:r w:rsidRPr="00EA1DC1">
              <w:rPr>
                <w:rFonts w:ascii="StobiSerif Regular" w:hAnsi="StobiSerif Regular"/>
              </w:rPr>
              <w:t>248</w:t>
            </w:r>
          </w:p>
        </w:tc>
      </w:tr>
    </w:tbl>
    <w:p w:rsidR="007A6268" w:rsidRDefault="007A6268" w:rsidP="007B7838">
      <w:pPr>
        <w:jc w:val="both"/>
        <w:rPr>
          <w:rFonts w:ascii="StobiSerif Regular" w:hAnsi="StobiSerif Regular"/>
        </w:rPr>
      </w:pPr>
    </w:p>
    <w:p w:rsidR="00AF56B5" w:rsidRDefault="00AF56B5" w:rsidP="007B7838">
      <w:pPr>
        <w:jc w:val="both"/>
        <w:rPr>
          <w:rFonts w:ascii="StobiSerif Regular" w:hAnsi="StobiSerif Regular"/>
        </w:rPr>
      </w:pPr>
    </w:p>
    <w:p w:rsidR="007B7838" w:rsidRPr="00EA1DC1" w:rsidRDefault="007B7838" w:rsidP="00AF56B5">
      <w:pPr>
        <w:ind w:firstLine="720"/>
        <w:jc w:val="both"/>
        <w:rPr>
          <w:rFonts w:ascii="StobiSerif Regular" w:hAnsi="StobiSerif Regular"/>
          <w:sz w:val="24"/>
          <w:szCs w:val="24"/>
        </w:rPr>
      </w:pPr>
      <w:r w:rsidRPr="00EA1DC1">
        <w:rPr>
          <w:rFonts w:ascii="StobiSerif Regular" w:hAnsi="StobiSerif Regular"/>
          <w:sz w:val="24"/>
          <w:szCs w:val="24"/>
        </w:rPr>
        <w:lastRenderedPageBreak/>
        <w:t>Точките за пристап како основа на достапноста за универзалната услуга, но и на сите останати п</w:t>
      </w:r>
      <w:r w:rsidR="00EA1DC1">
        <w:rPr>
          <w:rFonts w:ascii="StobiSerif Regular" w:hAnsi="StobiSerif Regular"/>
          <w:sz w:val="24"/>
          <w:szCs w:val="24"/>
        </w:rPr>
        <w:t xml:space="preserve">оштенски услуги, кај давателот </w:t>
      </w:r>
      <w:r w:rsidRPr="00EA1DC1">
        <w:rPr>
          <w:rFonts w:ascii="StobiSerif Regular" w:hAnsi="StobiSerif Regular"/>
          <w:sz w:val="24"/>
          <w:szCs w:val="24"/>
        </w:rPr>
        <w:t>н</w:t>
      </w:r>
      <w:r w:rsidR="00EA1DC1">
        <w:rPr>
          <w:rFonts w:ascii="StobiSerif Regular" w:hAnsi="StobiSerif Regular"/>
          <w:sz w:val="24"/>
          <w:szCs w:val="24"/>
        </w:rPr>
        <w:t>а</w:t>
      </w:r>
      <w:r w:rsidRPr="00EA1DC1">
        <w:rPr>
          <w:rFonts w:ascii="StobiSerif Regular" w:hAnsi="StobiSerif Regular"/>
          <w:sz w:val="24"/>
          <w:szCs w:val="24"/>
        </w:rPr>
        <w:t xml:space="preserve"> универзалната услуга се забележува една константа</w:t>
      </w:r>
      <w:r w:rsidR="001D558E" w:rsidRPr="00EA1DC1">
        <w:rPr>
          <w:rFonts w:ascii="StobiSerif Regular" w:hAnsi="StobiSerif Regular"/>
          <w:sz w:val="24"/>
          <w:szCs w:val="24"/>
        </w:rPr>
        <w:t>,</w:t>
      </w:r>
      <w:r w:rsidRPr="00EA1DC1">
        <w:rPr>
          <w:rFonts w:ascii="StobiSerif Regular" w:hAnsi="StobiSerif Regular"/>
          <w:sz w:val="24"/>
          <w:szCs w:val="24"/>
        </w:rPr>
        <w:t xml:space="preserve"> но тоа е така и заради фактот дека намалување на точките за пристап подлежат на одредени законски постапки</w:t>
      </w:r>
      <w:r w:rsidR="001D558E" w:rsidRPr="00EA1DC1">
        <w:rPr>
          <w:rFonts w:ascii="StobiSerif Regular" w:hAnsi="StobiSerif Regular"/>
          <w:sz w:val="24"/>
          <w:szCs w:val="24"/>
        </w:rPr>
        <w:t>.</w:t>
      </w:r>
      <w:r w:rsidRPr="00EA1DC1">
        <w:rPr>
          <w:rFonts w:ascii="StobiSerif Regular" w:hAnsi="StobiSerif Regular"/>
          <w:sz w:val="24"/>
          <w:szCs w:val="24"/>
        </w:rPr>
        <w:t xml:space="preserve"> </w:t>
      </w:r>
    </w:p>
    <w:p w:rsidR="00E87FC8" w:rsidRPr="007A6268" w:rsidRDefault="00DC10FF" w:rsidP="001D558E">
      <w:pPr>
        <w:jc w:val="center"/>
        <w:rPr>
          <w:rFonts w:ascii="StobiSerif Regular" w:hAnsi="StobiSerif Regular"/>
        </w:rPr>
      </w:pPr>
      <w:r w:rsidRPr="007A6268">
        <w:rPr>
          <w:rFonts w:ascii="StobiSerif Regular" w:hAnsi="StobiSerif Regular"/>
        </w:rPr>
        <w:t xml:space="preserve">Табела </w:t>
      </w:r>
      <w:r w:rsidR="00402339" w:rsidRPr="007A6268">
        <w:rPr>
          <w:rFonts w:ascii="StobiSerif Regular" w:hAnsi="StobiSerif Regular"/>
        </w:rPr>
        <w:t>8</w:t>
      </w:r>
      <w:r w:rsidRPr="007A6268">
        <w:rPr>
          <w:rFonts w:ascii="StobiSerif Regular" w:hAnsi="StobiSerif Regular"/>
        </w:rPr>
        <w:t>.</w:t>
      </w:r>
      <w:r w:rsidRPr="007A6268">
        <w:rPr>
          <w:rFonts w:ascii="StobiSerif Regular" w:hAnsi="StobiSerif Regular"/>
          <w:i/>
        </w:rPr>
        <w:t xml:space="preserve"> </w:t>
      </w:r>
      <w:r w:rsidR="007B7838" w:rsidRPr="007A6268">
        <w:rPr>
          <w:rFonts w:ascii="StobiSerif Regular" w:hAnsi="StobiSerif Regular"/>
        </w:rPr>
        <w:t xml:space="preserve">Точки на пристап – Даватели на </w:t>
      </w:r>
      <w:r w:rsidR="001142F6">
        <w:rPr>
          <w:rFonts w:ascii="StobiSerif Regular" w:hAnsi="StobiSerif Regular"/>
        </w:rPr>
        <w:t>поштенските услуги</w:t>
      </w:r>
    </w:p>
    <w:tbl>
      <w:tblPr>
        <w:tblStyle w:val="LightGrid-Accent2"/>
        <w:tblpPr w:leftFromText="180" w:rightFromText="180" w:vertAnchor="text" w:horzAnchor="margin" w:tblpXSpec="center" w:tblpY="107"/>
        <w:tblW w:w="9464" w:type="dxa"/>
        <w:tblLayout w:type="fixed"/>
        <w:tblLook w:val="04A0" w:firstRow="1" w:lastRow="0" w:firstColumn="1" w:lastColumn="0" w:noHBand="0" w:noVBand="1"/>
      </w:tblPr>
      <w:tblGrid>
        <w:gridCol w:w="4077"/>
        <w:gridCol w:w="2694"/>
        <w:gridCol w:w="2693"/>
      </w:tblGrid>
      <w:tr w:rsidR="007B7838" w:rsidRPr="002673D8" w:rsidTr="006F2454">
        <w:trPr>
          <w:cnfStyle w:val="100000000000" w:firstRow="1" w:lastRow="0" w:firstColumn="0" w:lastColumn="0" w:oddVBand="0" w:evenVBand="0" w:oddHBand="0" w:evenHBand="0" w:firstRowFirstColumn="0" w:firstRowLastColumn="0" w:lastRowFirstColumn="0" w:lastRowLastColumn="0"/>
          <w:trHeight w:val="786"/>
        </w:trPr>
        <w:tc>
          <w:tcPr>
            <w:cnfStyle w:val="001000000000" w:firstRow="0" w:lastRow="0" w:firstColumn="1" w:lastColumn="0" w:oddVBand="0" w:evenVBand="0" w:oddHBand="0" w:evenHBand="0" w:firstRowFirstColumn="0" w:firstRowLastColumn="0" w:lastRowFirstColumn="0" w:lastRowLastColumn="0"/>
            <w:tcW w:w="4077" w:type="dxa"/>
            <w:noWrap/>
            <w:hideMark/>
          </w:tcPr>
          <w:p w:rsidR="007B7838" w:rsidRPr="00EA1DC1" w:rsidRDefault="007B7838" w:rsidP="007B7838">
            <w:pPr>
              <w:jc w:val="center"/>
              <w:rPr>
                <w:rFonts w:ascii="StobiSerif Regular" w:hAnsi="StobiSerif Regular"/>
                <w:b w:val="0"/>
                <w:bCs w:val="0"/>
                <w:i/>
              </w:rPr>
            </w:pPr>
            <w:r w:rsidRPr="00EA1DC1">
              <w:rPr>
                <w:rFonts w:ascii="StobiSerif Regular" w:hAnsi="StobiSerif Regular"/>
                <w:i/>
              </w:rPr>
              <w:t>Точки за пристап</w:t>
            </w:r>
          </w:p>
        </w:tc>
        <w:tc>
          <w:tcPr>
            <w:tcW w:w="2694" w:type="dxa"/>
          </w:tcPr>
          <w:p w:rsidR="007B7838" w:rsidRPr="00EA1DC1" w:rsidRDefault="007B7838" w:rsidP="007B7838">
            <w:pPr>
              <w:jc w:val="center"/>
              <w:cnfStyle w:val="100000000000" w:firstRow="1" w:lastRow="0" w:firstColumn="0" w:lastColumn="0" w:oddVBand="0" w:evenVBand="0" w:oddHBand="0" w:evenHBand="0" w:firstRowFirstColumn="0" w:firstRowLastColumn="0" w:lastRowFirstColumn="0" w:lastRowLastColumn="0"/>
              <w:rPr>
                <w:rFonts w:ascii="StobiSerif Regular" w:hAnsi="StobiSerif Regular"/>
                <w:b w:val="0"/>
                <w:bCs w:val="0"/>
                <w:i/>
              </w:rPr>
            </w:pPr>
            <w:r w:rsidRPr="00EA1DC1">
              <w:rPr>
                <w:rFonts w:ascii="StobiSerif Regular" w:hAnsi="StobiSerif Regular"/>
                <w:i/>
              </w:rPr>
              <w:t>2019 прво полугодие</w:t>
            </w:r>
          </w:p>
        </w:tc>
        <w:tc>
          <w:tcPr>
            <w:tcW w:w="2693" w:type="dxa"/>
          </w:tcPr>
          <w:p w:rsidR="007B7838" w:rsidRPr="00EA1DC1" w:rsidRDefault="007B7838" w:rsidP="007B7838">
            <w:pPr>
              <w:jc w:val="center"/>
              <w:cnfStyle w:val="100000000000" w:firstRow="1" w:lastRow="0" w:firstColumn="0" w:lastColumn="0" w:oddVBand="0" w:evenVBand="0" w:oddHBand="0" w:evenHBand="0" w:firstRowFirstColumn="0" w:firstRowLastColumn="0" w:lastRowFirstColumn="0" w:lastRowLastColumn="0"/>
              <w:rPr>
                <w:rFonts w:ascii="StobiSerif Regular" w:hAnsi="StobiSerif Regular"/>
                <w:b w:val="0"/>
                <w:bCs w:val="0"/>
                <w:i/>
              </w:rPr>
            </w:pPr>
            <w:r w:rsidRPr="00EA1DC1">
              <w:rPr>
                <w:rFonts w:ascii="StobiSerif Regular" w:hAnsi="StobiSerif Regular"/>
                <w:i/>
              </w:rPr>
              <w:t>2020 прво полугодие</w:t>
            </w:r>
          </w:p>
        </w:tc>
      </w:tr>
      <w:tr w:rsidR="007B7838" w:rsidRPr="002673D8" w:rsidTr="006F2454">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4077" w:type="dxa"/>
            <w:noWrap/>
            <w:hideMark/>
          </w:tcPr>
          <w:p w:rsidR="007B7838" w:rsidRPr="00EA1DC1" w:rsidRDefault="007B7838" w:rsidP="007B7838">
            <w:pPr>
              <w:numPr>
                <w:ilvl w:val="0"/>
                <w:numId w:val="19"/>
              </w:numPr>
              <w:rPr>
                <w:rFonts w:ascii="StobiSerif Regular" w:hAnsi="StobiSerif Regular"/>
                <w:b w:val="0"/>
              </w:rPr>
            </w:pPr>
            <w:r w:rsidRPr="00EA1DC1">
              <w:rPr>
                <w:rFonts w:ascii="StobiSerif Regular" w:hAnsi="StobiSerif Regular"/>
              </w:rPr>
              <w:t>Поштенски единици за прием на поштенски пратки</w:t>
            </w:r>
          </w:p>
        </w:tc>
        <w:tc>
          <w:tcPr>
            <w:tcW w:w="2694" w:type="dxa"/>
          </w:tcPr>
          <w:p w:rsidR="007B7838" w:rsidRPr="00EA1DC1" w:rsidRDefault="007B7838" w:rsidP="007B7838">
            <w:pPr>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rPr>
            </w:pPr>
            <w:r w:rsidRPr="00EA1DC1">
              <w:rPr>
                <w:rFonts w:ascii="StobiSerif Regular" w:hAnsi="StobiSerif Regular"/>
              </w:rPr>
              <w:t>99</w:t>
            </w:r>
          </w:p>
        </w:tc>
        <w:tc>
          <w:tcPr>
            <w:tcW w:w="2693" w:type="dxa"/>
          </w:tcPr>
          <w:p w:rsidR="007B7838" w:rsidRPr="00EA1DC1" w:rsidRDefault="007B7838" w:rsidP="007B7838">
            <w:pPr>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rPr>
            </w:pPr>
            <w:r w:rsidRPr="00EA1DC1">
              <w:rPr>
                <w:rFonts w:ascii="StobiSerif Regular" w:hAnsi="StobiSerif Regular"/>
              </w:rPr>
              <w:t>167</w:t>
            </w:r>
          </w:p>
        </w:tc>
      </w:tr>
      <w:tr w:rsidR="007B7838" w:rsidRPr="002673D8" w:rsidTr="006F2454">
        <w:trPr>
          <w:cnfStyle w:val="000000010000" w:firstRow="0" w:lastRow="0" w:firstColumn="0" w:lastColumn="0" w:oddVBand="0" w:evenVBand="0" w:oddHBand="0" w:evenHBand="1"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4077" w:type="dxa"/>
            <w:noWrap/>
            <w:hideMark/>
          </w:tcPr>
          <w:p w:rsidR="007B7838" w:rsidRPr="00EA1DC1" w:rsidRDefault="007B7838" w:rsidP="007B7838">
            <w:pPr>
              <w:numPr>
                <w:ilvl w:val="0"/>
                <w:numId w:val="19"/>
              </w:numPr>
              <w:rPr>
                <w:rFonts w:ascii="StobiSerif Regular" w:hAnsi="StobiSerif Regular"/>
                <w:b w:val="0"/>
              </w:rPr>
            </w:pPr>
            <w:r w:rsidRPr="00EA1DC1">
              <w:rPr>
                <w:rFonts w:ascii="StobiSerif Regular" w:hAnsi="StobiSerif Regular"/>
              </w:rPr>
              <w:t xml:space="preserve"> Број на “call” центри</w:t>
            </w:r>
          </w:p>
        </w:tc>
        <w:tc>
          <w:tcPr>
            <w:tcW w:w="2694" w:type="dxa"/>
          </w:tcPr>
          <w:p w:rsidR="007B7838" w:rsidRPr="00EA1DC1" w:rsidRDefault="007B7838" w:rsidP="007B7838">
            <w:pPr>
              <w:jc w:val="center"/>
              <w:cnfStyle w:val="000000010000" w:firstRow="0" w:lastRow="0" w:firstColumn="0" w:lastColumn="0" w:oddVBand="0" w:evenVBand="0" w:oddHBand="0" w:evenHBand="1" w:firstRowFirstColumn="0" w:firstRowLastColumn="0" w:lastRowFirstColumn="0" w:lastRowLastColumn="0"/>
              <w:rPr>
                <w:rFonts w:ascii="StobiSerif Regular" w:hAnsi="StobiSerif Regular"/>
              </w:rPr>
            </w:pPr>
            <w:r w:rsidRPr="00EA1DC1">
              <w:rPr>
                <w:rFonts w:ascii="StobiSerif Regular" w:hAnsi="StobiSerif Regular"/>
              </w:rPr>
              <w:t>64</w:t>
            </w:r>
          </w:p>
        </w:tc>
        <w:tc>
          <w:tcPr>
            <w:tcW w:w="2693" w:type="dxa"/>
          </w:tcPr>
          <w:p w:rsidR="007B7838" w:rsidRPr="00EA1DC1" w:rsidRDefault="007B7838" w:rsidP="007B7838">
            <w:pPr>
              <w:jc w:val="center"/>
              <w:cnfStyle w:val="000000010000" w:firstRow="0" w:lastRow="0" w:firstColumn="0" w:lastColumn="0" w:oddVBand="0" w:evenVBand="0" w:oddHBand="0" w:evenHBand="1" w:firstRowFirstColumn="0" w:firstRowLastColumn="0" w:lastRowFirstColumn="0" w:lastRowLastColumn="0"/>
              <w:rPr>
                <w:rFonts w:ascii="StobiSerif Regular" w:hAnsi="StobiSerif Regular"/>
              </w:rPr>
            </w:pPr>
            <w:r w:rsidRPr="00EA1DC1">
              <w:rPr>
                <w:rFonts w:ascii="StobiSerif Regular" w:hAnsi="StobiSerif Regular"/>
              </w:rPr>
              <w:t>72</w:t>
            </w:r>
          </w:p>
        </w:tc>
      </w:tr>
      <w:tr w:rsidR="007B7838" w:rsidRPr="002673D8" w:rsidTr="006F2454">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4077" w:type="dxa"/>
            <w:noWrap/>
          </w:tcPr>
          <w:p w:rsidR="007B7838" w:rsidRPr="00EA1DC1" w:rsidRDefault="007B7838" w:rsidP="007B7838">
            <w:pPr>
              <w:numPr>
                <w:ilvl w:val="0"/>
                <w:numId w:val="19"/>
              </w:numPr>
              <w:rPr>
                <w:rFonts w:ascii="StobiSerif Regular" w:hAnsi="StobiSerif Regular"/>
                <w:b w:val="0"/>
              </w:rPr>
            </w:pPr>
            <w:r w:rsidRPr="00EA1DC1">
              <w:rPr>
                <w:rFonts w:ascii="StobiSerif Regular" w:hAnsi="StobiSerif Regular"/>
              </w:rPr>
              <w:t>Број на возила за обезбедување на услугите</w:t>
            </w:r>
          </w:p>
        </w:tc>
        <w:tc>
          <w:tcPr>
            <w:tcW w:w="2694" w:type="dxa"/>
          </w:tcPr>
          <w:p w:rsidR="007B7838" w:rsidRPr="00EA1DC1" w:rsidRDefault="007B7838" w:rsidP="007B7838">
            <w:pPr>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rPr>
            </w:pPr>
            <w:r w:rsidRPr="00EA1DC1">
              <w:rPr>
                <w:rFonts w:ascii="StobiSerif Regular" w:hAnsi="StobiSerif Regular"/>
              </w:rPr>
              <w:t>511</w:t>
            </w:r>
          </w:p>
        </w:tc>
        <w:tc>
          <w:tcPr>
            <w:tcW w:w="2693" w:type="dxa"/>
          </w:tcPr>
          <w:p w:rsidR="007B7838" w:rsidRPr="00EA1DC1" w:rsidRDefault="007B7838" w:rsidP="007B7838">
            <w:pPr>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rPr>
            </w:pPr>
            <w:r w:rsidRPr="00EA1DC1">
              <w:rPr>
                <w:rFonts w:ascii="StobiSerif Regular" w:hAnsi="StobiSerif Regular"/>
              </w:rPr>
              <w:t>668</w:t>
            </w:r>
          </w:p>
        </w:tc>
      </w:tr>
    </w:tbl>
    <w:p w:rsidR="007B7838" w:rsidRDefault="007B7838" w:rsidP="00E87FC8">
      <w:pPr>
        <w:rPr>
          <w:rFonts w:ascii="StobiSerif Regular" w:hAnsi="StobiSerif Regular"/>
          <w:b/>
        </w:rPr>
      </w:pPr>
    </w:p>
    <w:p w:rsidR="00DC10FF" w:rsidRPr="00AF6ABC" w:rsidRDefault="005121D4" w:rsidP="00AF56B5">
      <w:pPr>
        <w:ind w:firstLine="720"/>
        <w:jc w:val="both"/>
        <w:rPr>
          <w:rFonts w:ascii="StobiSerif Regular" w:hAnsi="StobiSerif Regular"/>
          <w:sz w:val="24"/>
          <w:szCs w:val="24"/>
        </w:rPr>
      </w:pPr>
      <w:r w:rsidRPr="00EA1DC1">
        <w:rPr>
          <w:rFonts w:ascii="StobiSerif Regular" w:hAnsi="StobiSerif Regular"/>
          <w:sz w:val="24"/>
          <w:szCs w:val="24"/>
        </w:rPr>
        <w:t>Давателите на поштенските услуги имаат постојано зголемување на точките за пристап</w:t>
      </w:r>
      <w:r w:rsidR="00265D4E" w:rsidRPr="00EA1DC1">
        <w:rPr>
          <w:rFonts w:ascii="StobiSerif Regular" w:hAnsi="StobiSerif Regular"/>
          <w:sz w:val="24"/>
          <w:szCs w:val="24"/>
        </w:rPr>
        <w:t xml:space="preserve"> за 68%</w:t>
      </w:r>
      <w:r w:rsidRPr="00EA1DC1">
        <w:rPr>
          <w:rFonts w:ascii="StobiSerif Regular" w:hAnsi="StobiSerif Regular"/>
          <w:sz w:val="24"/>
          <w:szCs w:val="24"/>
        </w:rPr>
        <w:t xml:space="preserve">, како во делот на единиците, така и во број на возила. </w:t>
      </w:r>
    </w:p>
    <w:tbl>
      <w:tblPr>
        <w:tblStyle w:val="LightGrid-Accent2"/>
        <w:tblpPr w:leftFromText="180" w:rightFromText="180" w:vertAnchor="page" w:horzAnchor="margin" w:tblpXSpec="center" w:tblpY="12380"/>
        <w:tblW w:w="10207" w:type="dxa"/>
        <w:tblLayout w:type="fixed"/>
        <w:tblLook w:val="04A0" w:firstRow="1" w:lastRow="0" w:firstColumn="1" w:lastColumn="0" w:noHBand="0" w:noVBand="1"/>
      </w:tblPr>
      <w:tblGrid>
        <w:gridCol w:w="4038"/>
        <w:gridCol w:w="1457"/>
        <w:gridCol w:w="1344"/>
        <w:gridCol w:w="1491"/>
        <w:gridCol w:w="1877"/>
      </w:tblGrid>
      <w:tr w:rsidR="005121D4" w:rsidRPr="002673D8" w:rsidTr="00EA1DC1">
        <w:trPr>
          <w:cnfStyle w:val="100000000000" w:firstRow="1" w:lastRow="0" w:firstColumn="0" w:lastColumn="0" w:oddVBand="0" w:evenVBand="0" w:oddHBand="0"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4038" w:type="dxa"/>
            <w:vMerge w:val="restart"/>
          </w:tcPr>
          <w:p w:rsidR="005121D4" w:rsidRPr="007B7838" w:rsidRDefault="005121D4" w:rsidP="00862AEA">
            <w:pPr>
              <w:spacing w:after="200" w:line="276" w:lineRule="auto"/>
              <w:rPr>
                <w:rFonts w:ascii="StobiSerif Regular" w:hAnsi="StobiSerif Regular"/>
                <w:sz w:val="16"/>
                <w:szCs w:val="16"/>
              </w:rPr>
            </w:pPr>
          </w:p>
        </w:tc>
        <w:tc>
          <w:tcPr>
            <w:tcW w:w="2801" w:type="dxa"/>
            <w:gridSpan w:val="2"/>
          </w:tcPr>
          <w:p w:rsidR="005121D4" w:rsidRPr="00EA1DC1" w:rsidRDefault="005121D4" w:rsidP="00862AEA">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StobiSerif Regular" w:hAnsi="StobiSerif Regular"/>
                <w:b w:val="0"/>
                <w:sz w:val="20"/>
                <w:szCs w:val="20"/>
              </w:rPr>
            </w:pPr>
            <w:r w:rsidRPr="00EA1DC1">
              <w:rPr>
                <w:rFonts w:ascii="StobiSerif Regular" w:hAnsi="StobiSerif Regular"/>
                <w:sz w:val="20"/>
                <w:szCs w:val="20"/>
                <w:lang w:val="en-US"/>
              </w:rPr>
              <w:t>А.Д</w:t>
            </w:r>
            <w:r w:rsidRPr="00EA1DC1">
              <w:rPr>
                <w:rFonts w:ascii="StobiSerif Regular" w:hAnsi="StobiSerif Regular"/>
                <w:sz w:val="20"/>
                <w:szCs w:val="20"/>
              </w:rPr>
              <w:t>.</w:t>
            </w:r>
            <w:r w:rsidRPr="00EA1DC1">
              <w:rPr>
                <w:rFonts w:ascii="StobiSerif Regular" w:hAnsi="StobiSerif Regular"/>
                <w:sz w:val="20"/>
                <w:szCs w:val="20"/>
                <w:lang w:val="en-US"/>
              </w:rPr>
              <w:t xml:space="preserve"> </w:t>
            </w:r>
            <w:proofErr w:type="spellStart"/>
            <w:r w:rsidRPr="00EA1DC1">
              <w:rPr>
                <w:rFonts w:ascii="StobiSerif Regular" w:hAnsi="StobiSerif Regular"/>
                <w:sz w:val="20"/>
                <w:szCs w:val="20"/>
                <w:lang w:val="en-US"/>
              </w:rPr>
              <w:t>Пошта</w:t>
            </w:r>
            <w:proofErr w:type="spellEnd"/>
            <w:r w:rsidRPr="00EA1DC1">
              <w:rPr>
                <w:rFonts w:ascii="StobiSerif Regular" w:hAnsi="StobiSerif Regular"/>
                <w:sz w:val="20"/>
                <w:szCs w:val="20"/>
                <w:lang w:val="en-US"/>
              </w:rPr>
              <w:t xml:space="preserve"> </w:t>
            </w:r>
            <w:proofErr w:type="spellStart"/>
            <w:r w:rsidRPr="00EA1DC1">
              <w:rPr>
                <w:rFonts w:ascii="StobiSerif Regular" w:hAnsi="StobiSerif Regular"/>
                <w:sz w:val="20"/>
                <w:szCs w:val="20"/>
                <w:lang w:val="en-US"/>
              </w:rPr>
              <w:t>на</w:t>
            </w:r>
            <w:proofErr w:type="spellEnd"/>
            <w:r w:rsidRPr="00EA1DC1">
              <w:rPr>
                <w:rFonts w:ascii="StobiSerif Regular" w:hAnsi="StobiSerif Regular"/>
                <w:sz w:val="20"/>
                <w:szCs w:val="20"/>
                <w:lang w:val="en-US"/>
              </w:rPr>
              <w:t xml:space="preserve"> </w:t>
            </w:r>
            <w:proofErr w:type="spellStart"/>
            <w:r w:rsidRPr="00EA1DC1">
              <w:rPr>
                <w:rFonts w:ascii="StobiSerif Regular" w:hAnsi="StobiSerif Regular"/>
                <w:sz w:val="20"/>
                <w:szCs w:val="20"/>
                <w:lang w:val="en-US"/>
              </w:rPr>
              <w:t>Северна</w:t>
            </w:r>
            <w:proofErr w:type="spellEnd"/>
            <w:r w:rsidRPr="00EA1DC1">
              <w:rPr>
                <w:rFonts w:ascii="StobiSerif Regular" w:hAnsi="StobiSerif Regular"/>
                <w:sz w:val="20"/>
                <w:szCs w:val="20"/>
                <w:lang w:val="en-US"/>
              </w:rPr>
              <w:t xml:space="preserve"> </w:t>
            </w:r>
            <w:proofErr w:type="spellStart"/>
            <w:r w:rsidRPr="00EA1DC1">
              <w:rPr>
                <w:rFonts w:ascii="StobiSerif Regular" w:hAnsi="StobiSerif Regular"/>
                <w:sz w:val="20"/>
                <w:szCs w:val="20"/>
                <w:lang w:val="en-US"/>
              </w:rPr>
              <w:t>Македонија</w:t>
            </w:r>
            <w:proofErr w:type="spellEnd"/>
            <w:r w:rsidRPr="00EA1DC1">
              <w:rPr>
                <w:rFonts w:ascii="StobiSerif Regular" w:hAnsi="StobiSerif Regular"/>
                <w:sz w:val="20"/>
                <w:szCs w:val="20"/>
              </w:rPr>
              <w:t xml:space="preserve"> </w:t>
            </w:r>
          </w:p>
          <w:p w:rsidR="005121D4" w:rsidRPr="00EA1DC1" w:rsidRDefault="005121D4" w:rsidP="00862AEA">
            <w:pPr>
              <w:jc w:val="center"/>
              <w:cnfStyle w:val="100000000000" w:firstRow="1" w:lastRow="0" w:firstColumn="0" w:lastColumn="0" w:oddVBand="0" w:evenVBand="0" w:oddHBand="0" w:evenHBand="0" w:firstRowFirstColumn="0" w:firstRowLastColumn="0" w:lastRowFirstColumn="0" w:lastRowLastColumn="0"/>
              <w:rPr>
                <w:rFonts w:ascii="StobiSerif Regular" w:hAnsi="StobiSerif Regular"/>
                <w:b w:val="0"/>
                <w:sz w:val="20"/>
                <w:szCs w:val="20"/>
              </w:rPr>
            </w:pPr>
            <w:r w:rsidRPr="00EA1DC1">
              <w:rPr>
                <w:rFonts w:ascii="StobiSerif Regular" w:hAnsi="StobiSerif Regular"/>
                <w:sz w:val="20"/>
                <w:szCs w:val="20"/>
              </w:rPr>
              <w:t>(денари)</w:t>
            </w:r>
          </w:p>
        </w:tc>
        <w:tc>
          <w:tcPr>
            <w:tcW w:w="3368" w:type="dxa"/>
            <w:gridSpan w:val="2"/>
          </w:tcPr>
          <w:p w:rsidR="005121D4" w:rsidRPr="00EA1DC1" w:rsidRDefault="005121D4" w:rsidP="00862AEA">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StobiSerif Regular" w:hAnsi="StobiSerif Regular"/>
                <w:b w:val="0"/>
                <w:sz w:val="20"/>
                <w:szCs w:val="20"/>
              </w:rPr>
            </w:pPr>
            <w:r w:rsidRPr="00EA1DC1">
              <w:rPr>
                <w:rFonts w:ascii="StobiSerif Regular" w:hAnsi="StobiSerif Regular"/>
                <w:sz w:val="20"/>
                <w:szCs w:val="20"/>
              </w:rPr>
              <w:t>Останати даватели на поштенски услуги</w:t>
            </w:r>
          </w:p>
          <w:p w:rsidR="005121D4" w:rsidRPr="00EA1DC1" w:rsidRDefault="005121D4" w:rsidP="00862AEA">
            <w:pPr>
              <w:jc w:val="center"/>
              <w:cnfStyle w:val="100000000000" w:firstRow="1" w:lastRow="0" w:firstColumn="0" w:lastColumn="0" w:oddVBand="0" w:evenVBand="0" w:oddHBand="0" w:evenHBand="0" w:firstRowFirstColumn="0" w:firstRowLastColumn="0" w:lastRowFirstColumn="0" w:lastRowLastColumn="0"/>
              <w:rPr>
                <w:rFonts w:ascii="StobiSerif Regular" w:hAnsi="StobiSerif Regular"/>
                <w:b w:val="0"/>
                <w:sz w:val="20"/>
                <w:szCs w:val="20"/>
              </w:rPr>
            </w:pPr>
            <w:r w:rsidRPr="00EA1DC1">
              <w:rPr>
                <w:rFonts w:ascii="StobiSerif Regular" w:hAnsi="StobiSerif Regular"/>
                <w:sz w:val="20"/>
                <w:szCs w:val="20"/>
              </w:rPr>
              <w:t xml:space="preserve"> (денари)</w:t>
            </w:r>
          </w:p>
        </w:tc>
      </w:tr>
      <w:tr w:rsidR="003E057C" w:rsidRPr="002673D8" w:rsidTr="00EA1DC1">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4038" w:type="dxa"/>
            <w:vMerge/>
          </w:tcPr>
          <w:p w:rsidR="003E057C" w:rsidRPr="007B7838" w:rsidRDefault="003E057C" w:rsidP="00862AEA">
            <w:pPr>
              <w:rPr>
                <w:rFonts w:ascii="StobiSerif Regular" w:hAnsi="StobiSerif Regular"/>
                <w:sz w:val="16"/>
                <w:szCs w:val="16"/>
              </w:rPr>
            </w:pPr>
          </w:p>
        </w:tc>
        <w:tc>
          <w:tcPr>
            <w:tcW w:w="1457" w:type="dxa"/>
          </w:tcPr>
          <w:p w:rsidR="003E057C" w:rsidRPr="00EA1DC1" w:rsidRDefault="003E057C" w:rsidP="00862AEA">
            <w:pPr>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b/>
                <w:sz w:val="20"/>
                <w:szCs w:val="20"/>
              </w:rPr>
            </w:pPr>
            <w:r w:rsidRPr="00EA1DC1">
              <w:rPr>
                <w:rFonts w:ascii="StobiSerif Regular" w:hAnsi="StobiSerif Regular"/>
                <w:b/>
                <w:sz w:val="20"/>
                <w:szCs w:val="20"/>
              </w:rPr>
              <w:t>2019 прво полугодие</w:t>
            </w:r>
          </w:p>
        </w:tc>
        <w:tc>
          <w:tcPr>
            <w:tcW w:w="1344" w:type="dxa"/>
          </w:tcPr>
          <w:p w:rsidR="003E057C" w:rsidRPr="00EA1DC1" w:rsidRDefault="003E057C" w:rsidP="00862AE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b/>
                <w:sz w:val="20"/>
                <w:szCs w:val="20"/>
              </w:rPr>
            </w:pPr>
            <w:r w:rsidRPr="00EA1DC1">
              <w:rPr>
                <w:rFonts w:ascii="StobiSerif Regular" w:hAnsi="StobiSerif Regular"/>
                <w:b/>
                <w:sz w:val="20"/>
                <w:szCs w:val="20"/>
              </w:rPr>
              <w:t>2020 прво полугодие</w:t>
            </w:r>
          </w:p>
        </w:tc>
        <w:tc>
          <w:tcPr>
            <w:tcW w:w="1491" w:type="dxa"/>
          </w:tcPr>
          <w:p w:rsidR="003E057C" w:rsidRPr="00EA1DC1" w:rsidRDefault="003E057C" w:rsidP="00862AEA">
            <w:pPr>
              <w:jc w:val="center"/>
              <w:cnfStyle w:val="000000100000" w:firstRow="0" w:lastRow="0" w:firstColumn="0" w:lastColumn="0" w:oddVBand="0" w:evenVBand="0" w:oddHBand="1" w:evenHBand="0" w:firstRowFirstColumn="0" w:firstRowLastColumn="0" w:lastRowFirstColumn="0" w:lastRowLastColumn="0"/>
              <w:rPr>
                <w:sz w:val="20"/>
                <w:szCs w:val="20"/>
              </w:rPr>
            </w:pPr>
            <w:r w:rsidRPr="00EA1DC1">
              <w:rPr>
                <w:rFonts w:ascii="StobiSerif Regular" w:hAnsi="StobiSerif Regular"/>
                <w:b/>
                <w:sz w:val="20"/>
                <w:szCs w:val="20"/>
              </w:rPr>
              <w:t>2019 прво полугодие</w:t>
            </w:r>
          </w:p>
        </w:tc>
        <w:tc>
          <w:tcPr>
            <w:tcW w:w="1877" w:type="dxa"/>
          </w:tcPr>
          <w:p w:rsidR="003E057C" w:rsidRPr="00EA1DC1" w:rsidRDefault="003E057C" w:rsidP="00862AEA">
            <w:pPr>
              <w:jc w:val="center"/>
              <w:cnfStyle w:val="000000100000" w:firstRow="0" w:lastRow="0" w:firstColumn="0" w:lastColumn="0" w:oddVBand="0" w:evenVBand="0" w:oddHBand="1" w:evenHBand="0" w:firstRowFirstColumn="0" w:firstRowLastColumn="0" w:lastRowFirstColumn="0" w:lastRowLastColumn="0"/>
              <w:rPr>
                <w:sz w:val="20"/>
                <w:szCs w:val="20"/>
              </w:rPr>
            </w:pPr>
            <w:r w:rsidRPr="00EA1DC1">
              <w:rPr>
                <w:rFonts w:ascii="StobiSerif Regular" w:hAnsi="StobiSerif Regular"/>
                <w:b/>
                <w:sz w:val="20"/>
                <w:szCs w:val="20"/>
              </w:rPr>
              <w:t>2020 прво полугодие</w:t>
            </w:r>
          </w:p>
        </w:tc>
      </w:tr>
      <w:tr w:rsidR="003E057C" w:rsidRPr="002673D8" w:rsidTr="00EA1DC1">
        <w:trPr>
          <w:cnfStyle w:val="000000010000" w:firstRow="0" w:lastRow="0" w:firstColumn="0" w:lastColumn="0" w:oddVBand="0" w:evenVBand="0" w:oddHBand="0" w:evenHBand="1"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4038" w:type="dxa"/>
          </w:tcPr>
          <w:p w:rsidR="003E057C" w:rsidRPr="00EA1DC1" w:rsidRDefault="003E057C" w:rsidP="00862AEA">
            <w:pPr>
              <w:spacing w:line="276" w:lineRule="auto"/>
              <w:jc w:val="center"/>
              <w:rPr>
                <w:rFonts w:ascii="StobiSerif Regular" w:hAnsi="StobiSerif Regular"/>
                <w:b w:val="0"/>
                <w:sz w:val="18"/>
                <w:szCs w:val="18"/>
              </w:rPr>
            </w:pPr>
            <w:r w:rsidRPr="00EA1DC1">
              <w:rPr>
                <w:rFonts w:ascii="StobiSerif Regular" w:hAnsi="StobiSerif Regular"/>
                <w:sz w:val="18"/>
                <w:szCs w:val="18"/>
              </w:rPr>
              <w:t>Вкупни приходи од обезбедување на поштенски и други поврзани услуги во внатрешен и меѓународен сообраќај</w:t>
            </w:r>
          </w:p>
        </w:tc>
        <w:tc>
          <w:tcPr>
            <w:tcW w:w="1457" w:type="dxa"/>
          </w:tcPr>
          <w:p w:rsidR="003E057C" w:rsidRPr="00EA1DC1" w:rsidRDefault="003E057C" w:rsidP="00862AEA">
            <w:pPr>
              <w:jc w:val="center"/>
              <w:cnfStyle w:val="000000010000" w:firstRow="0" w:lastRow="0" w:firstColumn="0" w:lastColumn="0" w:oddVBand="0" w:evenVBand="0" w:oddHBand="0" w:evenHBand="1" w:firstRowFirstColumn="0" w:firstRowLastColumn="0" w:lastRowFirstColumn="0" w:lastRowLastColumn="0"/>
              <w:rPr>
                <w:rFonts w:ascii="StobiSerif Regular" w:hAnsi="StobiSerif Regular"/>
                <w:sz w:val="20"/>
                <w:szCs w:val="20"/>
              </w:rPr>
            </w:pPr>
            <w:r w:rsidRPr="00EA1DC1">
              <w:rPr>
                <w:rFonts w:ascii="StobiSerif Regular" w:hAnsi="StobiSerif Regular"/>
                <w:sz w:val="20"/>
                <w:szCs w:val="20"/>
              </w:rPr>
              <w:t>593,193,015</w:t>
            </w:r>
          </w:p>
          <w:p w:rsidR="003E057C" w:rsidRPr="00EA1DC1" w:rsidRDefault="003E057C" w:rsidP="00862AEA">
            <w:pPr>
              <w:spacing w:line="276" w:lineRule="auto"/>
              <w:jc w:val="center"/>
              <w:cnfStyle w:val="000000010000" w:firstRow="0" w:lastRow="0" w:firstColumn="0" w:lastColumn="0" w:oddVBand="0" w:evenVBand="0" w:oddHBand="0" w:evenHBand="1" w:firstRowFirstColumn="0" w:firstRowLastColumn="0" w:lastRowFirstColumn="0" w:lastRowLastColumn="0"/>
              <w:rPr>
                <w:rFonts w:ascii="StobiSerif Regular" w:hAnsi="StobiSerif Regular"/>
                <w:sz w:val="20"/>
                <w:szCs w:val="20"/>
              </w:rPr>
            </w:pPr>
          </w:p>
        </w:tc>
        <w:tc>
          <w:tcPr>
            <w:tcW w:w="1344" w:type="dxa"/>
          </w:tcPr>
          <w:p w:rsidR="003E057C" w:rsidRPr="00EA1DC1" w:rsidRDefault="003E057C" w:rsidP="00862AEA">
            <w:pPr>
              <w:spacing w:line="276" w:lineRule="auto"/>
              <w:jc w:val="center"/>
              <w:cnfStyle w:val="000000010000" w:firstRow="0" w:lastRow="0" w:firstColumn="0" w:lastColumn="0" w:oddVBand="0" w:evenVBand="0" w:oddHBand="0" w:evenHBand="1" w:firstRowFirstColumn="0" w:firstRowLastColumn="0" w:lastRowFirstColumn="0" w:lastRowLastColumn="0"/>
              <w:rPr>
                <w:rFonts w:ascii="StobiSerif Regular" w:hAnsi="StobiSerif Regular"/>
                <w:sz w:val="20"/>
                <w:szCs w:val="20"/>
              </w:rPr>
            </w:pPr>
            <w:r w:rsidRPr="00EA1DC1">
              <w:rPr>
                <w:rFonts w:ascii="StobiSerif Regular" w:hAnsi="StobiSerif Regular"/>
                <w:sz w:val="20"/>
                <w:szCs w:val="20"/>
              </w:rPr>
              <w:t>564,293,530</w:t>
            </w:r>
          </w:p>
        </w:tc>
        <w:tc>
          <w:tcPr>
            <w:tcW w:w="1491" w:type="dxa"/>
          </w:tcPr>
          <w:p w:rsidR="003E057C" w:rsidRPr="00EA1DC1" w:rsidRDefault="003E057C" w:rsidP="00862AEA">
            <w:pPr>
              <w:jc w:val="center"/>
              <w:cnfStyle w:val="000000010000" w:firstRow="0" w:lastRow="0" w:firstColumn="0" w:lastColumn="0" w:oddVBand="0" w:evenVBand="0" w:oddHBand="0" w:evenHBand="1" w:firstRowFirstColumn="0" w:firstRowLastColumn="0" w:lastRowFirstColumn="0" w:lastRowLastColumn="0"/>
              <w:rPr>
                <w:rFonts w:ascii="StobiSerif Regular" w:hAnsi="StobiSerif Regular"/>
                <w:sz w:val="20"/>
                <w:szCs w:val="20"/>
              </w:rPr>
            </w:pPr>
            <w:r w:rsidRPr="00EA1DC1">
              <w:rPr>
                <w:rFonts w:ascii="StobiSerif Regular" w:hAnsi="StobiSerif Regular"/>
                <w:sz w:val="20"/>
                <w:szCs w:val="20"/>
              </w:rPr>
              <w:t>475,103,486</w:t>
            </w:r>
          </w:p>
        </w:tc>
        <w:tc>
          <w:tcPr>
            <w:tcW w:w="1877" w:type="dxa"/>
          </w:tcPr>
          <w:p w:rsidR="003E057C" w:rsidRPr="00EA1DC1" w:rsidRDefault="003E057C" w:rsidP="00862AEA">
            <w:pPr>
              <w:spacing w:line="276" w:lineRule="auto"/>
              <w:jc w:val="center"/>
              <w:cnfStyle w:val="000000010000" w:firstRow="0" w:lastRow="0" w:firstColumn="0" w:lastColumn="0" w:oddVBand="0" w:evenVBand="0" w:oddHBand="0" w:evenHBand="1" w:firstRowFirstColumn="0" w:firstRowLastColumn="0" w:lastRowFirstColumn="0" w:lastRowLastColumn="0"/>
              <w:rPr>
                <w:rFonts w:ascii="StobiSerif Regular" w:hAnsi="StobiSerif Regular"/>
                <w:sz w:val="20"/>
                <w:szCs w:val="20"/>
              </w:rPr>
            </w:pPr>
            <w:r w:rsidRPr="00EA1DC1">
              <w:rPr>
                <w:rFonts w:ascii="StobiSerif Regular" w:hAnsi="StobiSerif Regular"/>
                <w:sz w:val="20"/>
                <w:szCs w:val="20"/>
              </w:rPr>
              <w:t>491,859,809</w:t>
            </w:r>
          </w:p>
        </w:tc>
      </w:tr>
      <w:tr w:rsidR="003E057C" w:rsidRPr="002673D8" w:rsidTr="00EA1DC1">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4038" w:type="dxa"/>
          </w:tcPr>
          <w:p w:rsidR="003E057C" w:rsidRPr="00EA1DC1" w:rsidRDefault="003E057C" w:rsidP="00862AEA">
            <w:pPr>
              <w:spacing w:line="276" w:lineRule="auto"/>
              <w:jc w:val="center"/>
              <w:rPr>
                <w:rFonts w:ascii="StobiSerif Regular" w:hAnsi="StobiSerif Regular"/>
                <w:b w:val="0"/>
                <w:sz w:val="18"/>
                <w:szCs w:val="18"/>
              </w:rPr>
            </w:pPr>
            <w:r w:rsidRPr="00EA1DC1">
              <w:rPr>
                <w:rFonts w:ascii="StobiSerif Regular" w:hAnsi="StobiSerif Regular"/>
                <w:sz w:val="18"/>
                <w:szCs w:val="18"/>
              </w:rPr>
              <w:t>Вкупни расходи од обезбедување на поштенски и други поврзани услуги во внатрешен и меѓународен сообраќај</w:t>
            </w:r>
          </w:p>
        </w:tc>
        <w:tc>
          <w:tcPr>
            <w:tcW w:w="1457" w:type="dxa"/>
          </w:tcPr>
          <w:p w:rsidR="003E057C" w:rsidRPr="00EA1DC1" w:rsidRDefault="003E057C" w:rsidP="00862AEA">
            <w:pPr>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sz w:val="20"/>
                <w:szCs w:val="20"/>
              </w:rPr>
            </w:pPr>
            <w:r w:rsidRPr="00EA1DC1">
              <w:rPr>
                <w:rFonts w:ascii="StobiSerif Regular" w:hAnsi="StobiSerif Regular"/>
                <w:sz w:val="20"/>
                <w:szCs w:val="20"/>
              </w:rPr>
              <w:t>625,439,934</w:t>
            </w:r>
          </w:p>
          <w:p w:rsidR="003E057C" w:rsidRPr="00EA1DC1" w:rsidRDefault="003E057C" w:rsidP="00862AEA">
            <w:pPr>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sz w:val="20"/>
                <w:szCs w:val="20"/>
              </w:rPr>
            </w:pPr>
          </w:p>
          <w:p w:rsidR="003E057C" w:rsidRPr="00EA1DC1" w:rsidRDefault="003E057C" w:rsidP="00862AEA">
            <w:pPr>
              <w:spacing w:line="276" w:lineRule="auto"/>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sz w:val="20"/>
                <w:szCs w:val="20"/>
              </w:rPr>
            </w:pPr>
          </w:p>
        </w:tc>
        <w:tc>
          <w:tcPr>
            <w:tcW w:w="1344" w:type="dxa"/>
          </w:tcPr>
          <w:p w:rsidR="003E057C" w:rsidRPr="00EA1DC1" w:rsidRDefault="003E057C" w:rsidP="00862AEA">
            <w:pPr>
              <w:spacing w:line="276" w:lineRule="auto"/>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sz w:val="20"/>
                <w:szCs w:val="20"/>
              </w:rPr>
            </w:pPr>
            <w:r w:rsidRPr="00EA1DC1">
              <w:rPr>
                <w:rFonts w:ascii="StobiSerif Regular" w:hAnsi="StobiSerif Regular"/>
                <w:sz w:val="20"/>
                <w:szCs w:val="20"/>
              </w:rPr>
              <w:t>616,792,892</w:t>
            </w:r>
          </w:p>
        </w:tc>
        <w:tc>
          <w:tcPr>
            <w:tcW w:w="1491" w:type="dxa"/>
          </w:tcPr>
          <w:p w:rsidR="003E057C" w:rsidRPr="00EA1DC1" w:rsidRDefault="003E057C" w:rsidP="00862AEA">
            <w:pPr>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sz w:val="20"/>
                <w:szCs w:val="20"/>
              </w:rPr>
            </w:pPr>
            <w:r w:rsidRPr="00EA1DC1">
              <w:rPr>
                <w:rFonts w:ascii="StobiSerif Regular" w:hAnsi="StobiSerif Regular"/>
                <w:sz w:val="20"/>
                <w:szCs w:val="20"/>
              </w:rPr>
              <w:t>423,865,253</w:t>
            </w:r>
          </w:p>
          <w:p w:rsidR="003E057C" w:rsidRPr="00EA1DC1" w:rsidRDefault="003E057C" w:rsidP="00862AEA">
            <w:pPr>
              <w:spacing w:line="276" w:lineRule="auto"/>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sz w:val="20"/>
                <w:szCs w:val="20"/>
              </w:rPr>
            </w:pPr>
          </w:p>
        </w:tc>
        <w:tc>
          <w:tcPr>
            <w:tcW w:w="1877" w:type="dxa"/>
          </w:tcPr>
          <w:p w:rsidR="003E057C" w:rsidRPr="00EA1DC1" w:rsidRDefault="003E057C" w:rsidP="00862AEA">
            <w:pPr>
              <w:spacing w:line="276" w:lineRule="auto"/>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sz w:val="20"/>
                <w:szCs w:val="20"/>
              </w:rPr>
            </w:pPr>
            <w:r w:rsidRPr="00EA1DC1">
              <w:rPr>
                <w:rFonts w:ascii="StobiSerif Regular" w:hAnsi="StobiSerif Regular"/>
                <w:sz w:val="20"/>
                <w:szCs w:val="20"/>
              </w:rPr>
              <w:t>437,281,697</w:t>
            </w:r>
          </w:p>
        </w:tc>
      </w:tr>
    </w:tbl>
    <w:p w:rsidR="007B7838" w:rsidRPr="00EA1DC1" w:rsidRDefault="006F2454" w:rsidP="006F2454">
      <w:pPr>
        <w:pStyle w:val="ListParagraph"/>
        <w:rPr>
          <w:rFonts w:ascii="StobiSerif Regular" w:hAnsi="StobiSerif Regular"/>
          <w:b/>
          <w:sz w:val="24"/>
          <w:szCs w:val="24"/>
        </w:rPr>
      </w:pPr>
      <w:r w:rsidRPr="00EA1DC1">
        <w:rPr>
          <w:rFonts w:ascii="StobiSerif Regular" w:hAnsi="StobiSerif Regular"/>
          <w:b/>
          <w:sz w:val="24"/>
          <w:szCs w:val="24"/>
        </w:rPr>
        <w:t>5.</w:t>
      </w:r>
      <w:r w:rsidR="007B7838" w:rsidRPr="00EA1DC1">
        <w:rPr>
          <w:rFonts w:ascii="StobiSerif Regular" w:hAnsi="StobiSerif Regular"/>
          <w:b/>
          <w:sz w:val="24"/>
          <w:szCs w:val="24"/>
        </w:rPr>
        <w:t>Финансиски податоци од обезбедување на поштенски услуги:</w:t>
      </w:r>
    </w:p>
    <w:p w:rsidR="00111D49" w:rsidRPr="00EA1DC1" w:rsidRDefault="00AF56B5" w:rsidP="00111D49">
      <w:pPr>
        <w:tabs>
          <w:tab w:val="left" w:pos="0"/>
        </w:tabs>
        <w:jc w:val="both"/>
        <w:rPr>
          <w:rFonts w:ascii="StobiSerif Regular" w:hAnsi="StobiSerif Regular"/>
          <w:sz w:val="24"/>
          <w:szCs w:val="24"/>
        </w:rPr>
      </w:pPr>
      <w:r>
        <w:rPr>
          <w:rFonts w:ascii="StobiSerif Regular" w:hAnsi="StobiSerif Regular"/>
          <w:sz w:val="24"/>
          <w:szCs w:val="24"/>
        </w:rPr>
        <w:tab/>
      </w:r>
      <w:r w:rsidR="00111D49" w:rsidRPr="00EA1DC1">
        <w:rPr>
          <w:rFonts w:ascii="StobiSerif Regular" w:hAnsi="StobiSerif Regular"/>
          <w:sz w:val="24"/>
          <w:szCs w:val="24"/>
        </w:rPr>
        <w:t>АД Пошта на Северна Македонија во 2020 година прво полугодие во однос на 2019 истиот период</w:t>
      </w:r>
      <w:r w:rsidR="00AF6ABC" w:rsidRPr="00AF6ABC">
        <w:rPr>
          <w:rFonts w:ascii="StobiSerif Regular" w:hAnsi="StobiSerif Regular"/>
          <w:sz w:val="24"/>
          <w:szCs w:val="24"/>
        </w:rPr>
        <w:t xml:space="preserve"> </w:t>
      </w:r>
      <w:r w:rsidR="00AF6ABC" w:rsidRPr="00EA1DC1">
        <w:rPr>
          <w:rFonts w:ascii="StobiSerif Regular" w:hAnsi="StobiSerif Regular"/>
          <w:sz w:val="24"/>
          <w:szCs w:val="24"/>
        </w:rPr>
        <w:t>остварила помалку приходи</w:t>
      </w:r>
      <w:r w:rsidR="00AF6ABC">
        <w:rPr>
          <w:rFonts w:ascii="StobiSerif Regular" w:hAnsi="StobiSerif Regular"/>
          <w:sz w:val="24"/>
          <w:szCs w:val="24"/>
        </w:rPr>
        <w:t xml:space="preserve"> од 5%</w:t>
      </w:r>
      <w:r w:rsidR="00111D49" w:rsidRPr="00EA1DC1">
        <w:rPr>
          <w:rFonts w:ascii="StobiSerif Regular" w:hAnsi="StobiSerif Regular"/>
          <w:sz w:val="24"/>
          <w:szCs w:val="24"/>
        </w:rPr>
        <w:t xml:space="preserve">, </w:t>
      </w:r>
      <w:r w:rsidR="003345F9" w:rsidRPr="00EA1DC1">
        <w:rPr>
          <w:rFonts w:ascii="StobiSerif Regular" w:hAnsi="StobiSerif Regular"/>
          <w:sz w:val="24"/>
          <w:szCs w:val="24"/>
        </w:rPr>
        <w:t>но исто така во извештајниот период има и</w:t>
      </w:r>
      <w:r w:rsidR="00111D49" w:rsidRPr="00EA1DC1">
        <w:rPr>
          <w:rFonts w:ascii="StobiSerif Regular" w:hAnsi="StobiSerif Regular"/>
          <w:sz w:val="24"/>
          <w:szCs w:val="24"/>
        </w:rPr>
        <w:t xml:space="preserve"> помалку расходи. Додека кај давателите на </w:t>
      </w:r>
      <w:r w:rsidR="00EA1DC1">
        <w:rPr>
          <w:rFonts w:ascii="StobiSerif Regular" w:hAnsi="StobiSerif Regular"/>
          <w:sz w:val="24"/>
          <w:szCs w:val="24"/>
        </w:rPr>
        <w:t>поштенските услуги</w:t>
      </w:r>
      <w:r w:rsidR="00111D49" w:rsidRPr="00EA1DC1">
        <w:rPr>
          <w:rFonts w:ascii="StobiSerif Regular" w:hAnsi="StobiSerif Regular"/>
          <w:sz w:val="24"/>
          <w:szCs w:val="24"/>
        </w:rPr>
        <w:t xml:space="preserve"> има зголемување на приходите, па сходно тоа и зголемување на расходите.</w:t>
      </w:r>
    </w:p>
    <w:p w:rsidR="00C53DBE" w:rsidRPr="007A6268" w:rsidRDefault="00C53DBE" w:rsidP="00C53DBE">
      <w:pPr>
        <w:tabs>
          <w:tab w:val="left" w:pos="0"/>
        </w:tabs>
        <w:jc w:val="center"/>
        <w:rPr>
          <w:rFonts w:ascii="StobiSerif Regular" w:hAnsi="StobiSerif Regular"/>
        </w:rPr>
      </w:pPr>
      <w:r w:rsidRPr="007A6268">
        <w:rPr>
          <w:rFonts w:ascii="StobiSerif Regular" w:hAnsi="StobiSerif Regular"/>
        </w:rPr>
        <w:t>Табела 9. Вкупни приходи и вкупни расходи</w:t>
      </w:r>
    </w:p>
    <w:p w:rsidR="00AF6ABC" w:rsidRPr="00AF6ABC" w:rsidRDefault="00AF56B5" w:rsidP="00111D49">
      <w:pPr>
        <w:tabs>
          <w:tab w:val="left" w:pos="0"/>
        </w:tabs>
        <w:jc w:val="both"/>
        <w:rPr>
          <w:rFonts w:ascii="StobiSerif Regular" w:hAnsi="StobiSerif Regular"/>
          <w:sz w:val="24"/>
          <w:szCs w:val="24"/>
        </w:rPr>
      </w:pPr>
      <w:r>
        <w:rPr>
          <w:rFonts w:ascii="StobiSerif Regular" w:hAnsi="StobiSerif Regular"/>
          <w:sz w:val="24"/>
          <w:szCs w:val="24"/>
        </w:rPr>
        <w:lastRenderedPageBreak/>
        <w:tab/>
      </w:r>
      <w:r w:rsidR="00AF6ABC" w:rsidRPr="00EA1DC1">
        <w:rPr>
          <w:rFonts w:ascii="StobiSerif Regular" w:hAnsi="StobiSerif Regular"/>
          <w:sz w:val="24"/>
          <w:szCs w:val="24"/>
        </w:rPr>
        <w:t>Доколку се анализира обемот и остварените приходи се доаѓа до заклучок дека давателите на поштенските услуги на слободниот пазар имаат намалување на обемот од 8 %, но имаат зголемување на приходите за 4%.</w:t>
      </w:r>
    </w:p>
    <w:p w:rsidR="00111D49" w:rsidRPr="00AF6ABC" w:rsidRDefault="00AF56B5" w:rsidP="00111D49">
      <w:pPr>
        <w:tabs>
          <w:tab w:val="left" w:pos="0"/>
        </w:tabs>
        <w:jc w:val="both"/>
        <w:rPr>
          <w:rFonts w:ascii="StobiSerif Regular" w:hAnsi="StobiSerif Regular"/>
          <w:sz w:val="24"/>
          <w:szCs w:val="24"/>
        </w:rPr>
      </w:pPr>
      <w:r>
        <w:rPr>
          <w:rFonts w:ascii="StobiSerif Regular" w:hAnsi="StobiSerif Regular"/>
          <w:sz w:val="24"/>
          <w:szCs w:val="24"/>
        </w:rPr>
        <w:tab/>
      </w:r>
      <w:r w:rsidR="00111D49" w:rsidRPr="00AF6ABC">
        <w:rPr>
          <w:rFonts w:ascii="StobiSerif Regular" w:hAnsi="StobiSerif Regular"/>
          <w:sz w:val="24"/>
          <w:szCs w:val="24"/>
        </w:rPr>
        <w:t>Ценовното ограничување кај давателот на универзалната услуга се чувствува и во делот на остварените приходи</w:t>
      </w:r>
      <w:r w:rsidR="00674C96" w:rsidRPr="00AF6ABC">
        <w:rPr>
          <w:rFonts w:ascii="StobiSerif Regular" w:hAnsi="StobiSerif Regular"/>
          <w:sz w:val="24"/>
          <w:szCs w:val="24"/>
        </w:rPr>
        <w:t>, како се намалуваат услугите</w:t>
      </w:r>
      <w:r w:rsidR="00C53DBE" w:rsidRPr="00AF6ABC">
        <w:rPr>
          <w:rFonts w:ascii="StobiSerif Regular" w:hAnsi="StobiSerif Regular"/>
          <w:sz w:val="24"/>
          <w:szCs w:val="24"/>
        </w:rPr>
        <w:t>,</w:t>
      </w:r>
      <w:r w:rsidR="00674C96" w:rsidRPr="00AF6ABC">
        <w:rPr>
          <w:rFonts w:ascii="StobiSerif Regular" w:hAnsi="StobiSerif Regular"/>
          <w:sz w:val="24"/>
          <w:szCs w:val="24"/>
        </w:rPr>
        <w:t xml:space="preserve"> така опаѓа и приходот. </w:t>
      </w:r>
    </w:p>
    <w:p w:rsidR="00AF6ABC" w:rsidRDefault="00AF6ABC" w:rsidP="00862AEA">
      <w:pPr>
        <w:tabs>
          <w:tab w:val="left" w:pos="0"/>
        </w:tabs>
        <w:jc w:val="center"/>
        <w:rPr>
          <w:rFonts w:ascii="StobiSerif Regular" w:hAnsi="StobiSerif Regular"/>
          <w:i/>
        </w:rPr>
      </w:pPr>
    </w:p>
    <w:p w:rsidR="00862AEA" w:rsidRPr="007A6268" w:rsidRDefault="00862AEA" w:rsidP="00862AEA">
      <w:pPr>
        <w:tabs>
          <w:tab w:val="left" w:pos="0"/>
        </w:tabs>
        <w:jc w:val="center"/>
        <w:rPr>
          <w:rFonts w:ascii="StobiSerif Regular" w:hAnsi="StobiSerif Regular"/>
        </w:rPr>
      </w:pPr>
      <w:r w:rsidRPr="007A6268">
        <w:rPr>
          <w:rFonts w:ascii="StobiSerif Regular" w:hAnsi="StobiSerif Regular"/>
          <w:i/>
        </w:rPr>
        <w:t xml:space="preserve">Табела </w:t>
      </w:r>
      <w:r w:rsidR="00C53DBE" w:rsidRPr="007A6268">
        <w:rPr>
          <w:rFonts w:ascii="StobiSerif Regular" w:hAnsi="StobiSerif Regular"/>
          <w:i/>
        </w:rPr>
        <w:t>10</w:t>
      </w:r>
      <w:r w:rsidRPr="007A6268">
        <w:rPr>
          <w:rFonts w:ascii="StobiSerif Regular" w:hAnsi="StobiSerif Regular"/>
          <w:i/>
        </w:rPr>
        <w:t xml:space="preserve">. </w:t>
      </w:r>
      <w:r w:rsidRPr="007A6268">
        <w:rPr>
          <w:rFonts w:ascii="StobiSerif Regular" w:hAnsi="StobiSerif Regular"/>
        </w:rPr>
        <w:t>Податоци за безбедноста и рекламации на поштенски пратки</w:t>
      </w:r>
    </w:p>
    <w:tbl>
      <w:tblPr>
        <w:tblStyle w:val="LightGrid-Accent2"/>
        <w:tblpPr w:leftFromText="180" w:rightFromText="180" w:vertAnchor="text" w:horzAnchor="margin" w:tblpX="-459" w:tblpY="341"/>
        <w:tblW w:w="10206" w:type="dxa"/>
        <w:tblLook w:val="04A0" w:firstRow="1" w:lastRow="0" w:firstColumn="1" w:lastColumn="0" w:noHBand="0" w:noVBand="1"/>
      </w:tblPr>
      <w:tblGrid>
        <w:gridCol w:w="3539"/>
        <w:gridCol w:w="3081"/>
        <w:gridCol w:w="3586"/>
      </w:tblGrid>
      <w:tr w:rsidR="007A6268" w:rsidTr="00AF6A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hideMark/>
          </w:tcPr>
          <w:p w:rsidR="007A6268" w:rsidRPr="00AF6ABC" w:rsidRDefault="007A6268" w:rsidP="00AF6ABC">
            <w:pPr>
              <w:rPr>
                <w:rFonts w:ascii="StobiSerif Regular" w:hAnsi="StobiSerif Regular"/>
                <w:b w:val="0"/>
              </w:rPr>
            </w:pPr>
            <w:r w:rsidRPr="00AF6ABC">
              <w:rPr>
                <w:rFonts w:ascii="StobiSerif Regular" w:hAnsi="StobiSerif Regular"/>
              </w:rPr>
              <w:t>Рекламации</w:t>
            </w:r>
          </w:p>
        </w:tc>
        <w:tc>
          <w:tcPr>
            <w:tcW w:w="3081" w:type="dxa"/>
            <w:hideMark/>
          </w:tcPr>
          <w:p w:rsidR="007A6268" w:rsidRPr="00AF6ABC" w:rsidRDefault="007A6268" w:rsidP="00AF6ABC">
            <w:pPr>
              <w:jc w:val="center"/>
              <w:cnfStyle w:val="100000000000" w:firstRow="1" w:lastRow="0" w:firstColumn="0" w:lastColumn="0" w:oddVBand="0" w:evenVBand="0" w:oddHBand="0" w:evenHBand="0" w:firstRowFirstColumn="0" w:firstRowLastColumn="0" w:lastRowFirstColumn="0" w:lastRowLastColumn="0"/>
              <w:rPr>
                <w:rFonts w:ascii="StobiSerif Regular" w:hAnsi="StobiSerif Regular"/>
                <w:b w:val="0"/>
              </w:rPr>
            </w:pPr>
            <w:r w:rsidRPr="00AF6ABC">
              <w:rPr>
                <w:rFonts w:ascii="StobiSerif Regular" w:hAnsi="StobiSerif Regular"/>
              </w:rPr>
              <w:t>2019 прво полугодие</w:t>
            </w:r>
          </w:p>
        </w:tc>
        <w:tc>
          <w:tcPr>
            <w:tcW w:w="3586" w:type="dxa"/>
            <w:hideMark/>
          </w:tcPr>
          <w:p w:rsidR="007A6268" w:rsidRPr="00AF6ABC" w:rsidRDefault="007A6268" w:rsidP="00AF6ABC">
            <w:pPr>
              <w:jc w:val="center"/>
              <w:cnfStyle w:val="100000000000" w:firstRow="1" w:lastRow="0" w:firstColumn="0" w:lastColumn="0" w:oddVBand="0" w:evenVBand="0" w:oddHBand="0" w:evenHBand="0" w:firstRowFirstColumn="0" w:firstRowLastColumn="0" w:lastRowFirstColumn="0" w:lastRowLastColumn="0"/>
              <w:rPr>
                <w:rFonts w:ascii="StobiSerif Regular" w:hAnsi="StobiSerif Regular"/>
                <w:b w:val="0"/>
              </w:rPr>
            </w:pPr>
            <w:r w:rsidRPr="00AF6ABC">
              <w:rPr>
                <w:rFonts w:ascii="StobiSerif Regular" w:hAnsi="StobiSerif Regular"/>
              </w:rPr>
              <w:t>2020 прво полугодие</w:t>
            </w:r>
          </w:p>
        </w:tc>
      </w:tr>
      <w:tr w:rsidR="007A6268" w:rsidTr="00AF6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hideMark/>
          </w:tcPr>
          <w:p w:rsidR="007A6268" w:rsidRPr="00AF6ABC" w:rsidRDefault="007A6268" w:rsidP="00AF6ABC">
            <w:pPr>
              <w:rPr>
                <w:rFonts w:ascii="StobiSerif Regular" w:hAnsi="StobiSerif Regular"/>
                <w:b w:val="0"/>
              </w:rPr>
            </w:pPr>
            <w:r w:rsidRPr="00AF6ABC">
              <w:rPr>
                <w:rFonts w:ascii="StobiSerif Regular" w:hAnsi="StobiSerif Regular"/>
                <w:lang w:val="en-US"/>
              </w:rPr>
              <w:t>А.Д</w:t>
            </w:r>
            <w:r w:rsidRPr="00AF6ABC">
              <w:rPr>
                <w:rFonts w:ascii="StobiSerif Regular" w:hAnsi="StobiSerif Regular"/>
              </w:rPr>
              <w:t>.</w:t>
            </w:r>
            <w:r w:rsidRPr="00AF6ABC">
              <w:rPr>
                <w:rFonts w:ascii="StobiSerif Regular" w:hAnsi="StobiSerif Regular"/>
                <w:lang w:val="en-US"/>
              </w:rPr>
              <w:t xml:space="preserve"> </w:t>
            </w:r>
            <w:proofErr w:type="spellStart"/>
            <w:r w:rsidRPr="00AF6ABC">
              <w:rPr>
                <w:rFonts w:ascii="StobiSerif Regular" w:hAnsi="StobiSerif Regular"/>
                <w:lang w:val="en-US"/>
              </w:rPr>
              <w:t>Пошта</w:t>
            </w:r>
            <w:proofErr w:type="spellEnd"/>
            <w:r w:rsidRPr="00AF6ABC">
              <w:rPr>
                <w:rFonts w:ascii="StobiSerif Regular" w:hAnsi="StobiSerif Regular"/>
                <w:lang w:val="en-US"/>
              </w:rPr>
              <w:t xml:space="preserve"> </w:t>
            </w:r>
            <w:proofErr w:type="spellStart"/>
            <w:r w:rsidRPr="00AF6ABC">
              <w:rPr>
                <w:rFonts w:ascii="StobiSerif Regular" w:hAnsi="StobiSerif Regular"/>
                <w:lang w:val="en-US"/>
              </w:rPr>
              <w:t>на</w:t>
            </w:r>
            <w:proofErr w:type="spellEnd"/>
            <w:r w:rsidRPr="00AF6ABC">
              <w:rPr>
                <w:rFonts w:ascii="StobiSerif Regular" w:hAnsi="StobiSerif Regular"/>
                <w:lang w:val="en-US"/>
              </w:rPr>
              <w:t xml:space="preserve"> </w:t>
            </w:r>
            <w:proofErr w:type="spellStart"/>
            <w:r w:rsidRPr="00AF6ABC">
              <w:rPr>
                <w:rFonts w:ascii="StobiSerif Regular" w:hAnsi="StobiSerif Regular"/>
                <w:lang w:val="en-US"/>
              </w:rPr>
              <w:t>Северна</w:t>
            </w:r>
            <w:proofErr w:type="spellEnd"/>
            <w:r w:rsidRPr="00AF6ABC">
              <w:rPr>
                <w:rFonts w:ascii="StobiSerif Regular" w:hAnsi="StobiSerif Regular"/>
                <w:lang w:val="en-US"/>
              </w:rPr>
              <w:t xml:space="preserve"> </w:t>
            </w:r>
            <w:proofErr w:type="spellStart"/>
            <w:r w:rsidRPr="00AF6ABC">
              <w:rPr>
                <w:rFonts w:ascii="StobiSerif Regular" w:hAnsi="StobiSerif Regular"/>
                <w:lang w:val="en-US"/>
              </w:rPr>
              <w:t>Македонија</w:t>
            </w:r>
            <w:proofErr w:type="spellEnd"/>
          </w:p>
        </w:tc>
        <w:tc>
          <w:tcPr>
            <w:tcW w:w="3081" w:type="dxa"/>
            <w:hideMark/>
          </w:tcPr>
          <w:p w:rsidR="007A6268" w:rsidRPr="00AF6ABC" w:rsidRDefault="007A6268" w:rsidP="00AF6ABC">
            <w:pPr>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rPr>
            </w:pPr>
            <w:r w:rsidRPr="00AF6ABC">
              <w:rPr>
                <w:rFonts w:ascii="StobiSerif Regular" w:hAnsi="StobiSerif Regular"/>
              </w:rPr>
              <w:t>716</w:t>
            </w:r>
          </w:p>
        </w:tc>
        <w:tc>
          <w:tcPr>
            <w:tcW w:w="3586" w:type="dxa"/>
            <w:hideMark/>
          </w:tcPr>
          <w:p w:rsidR="007A6268" w:rsidRPr="00AF6ABC" w:rsidRDefault="007A6268" w:rsidP="00AF6ABC">
            <w:pPr>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rPr>
            </w:pPr>
            <w:r w:rsidRPr="00AF6ABC">
              <w:rPr>
                <w:rFonts w:ascii="StobiSerif Regular" w:hAnsi="StobiSerif Regular"/>
              </w:rPr>
              <w:t>445</w:t>
            </w:r>
          </w:p>
        </w:tc>
      </w:tr>
      <w:tr w:rsidR="007A6268" w:rsidTr="00AF6A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bottom w:val="single" w:sz="4" w:space="0" w:color="auto"/>
            </w:tcBorders>
            <w:hideMark/>
          </w:tcPr>
          <w:p w:rsidR="007A6268" w:rsidRPr="00AF6ABC" w:rsidRDefault="007A6268" w:rsidP="00AF6ABC">
            <w:pPr>
              <w:rPr>
                <w:rFonts w:ascii="StobiSerif Regular" w:hAnsi="StobiSerif Regular"/>
                <w:b w:val="0"/>
              </w:rPr>
            </w:pPr>
            <w:r w:rsidRPr="00AF6ABC">
              <w:rPr>
                <w:rFonts w:ascii="StobiSerif Regular" w:hAnsi="StobiSerif Regular"/>
              </w:rPr>
              <w:t>Останати даватели на поштенски услуги</w:t>
            </w:r>
          </w:p>
        </w:tc>
        <w:tc>
          <w:tcPr>
            <w:tcW w:w="3081" w:type="dxa"/>
            <w:hideMark/>
          </w:tcPr>
          <w:p w:rsidR="007A6268" w:rsidRPr="00AF6ABC" w:rsidRDefault="007A6268" w:rsidP="00AF6ABC">
            <w:pPr>
              <w:jc w:val="center"/>
              <w:cnfStyle w:val="000000010000" w:firstRow="0" w:lastRow="0" w:firstColumn="0" w:lastColumn="0" w:oddVBand="0" w:evenVBand="0" w:oddHBand="0" w:evenHBand="1" w:firstRowFirstColumn="0" w:firstRowLastColumn="0" w:lastRowFirstColumn="0" w:lastRowLastColumn="0"/>
              <w:rPr>
                <w:rFonts w:ascii="StobiSerif Regular" w:hAnsi="StobiSerif Regular"/>
              </w:rPr>
            </w:pPr>
            <w:r w:rsidRPr="00AF6ABC">
              <w:rPr>
                <w:rFonts w:ascii="StobiSerif Regular" w:hAnsi="StobiSerif Regular"/>
              </w:rPr>
              <w:t>253</w:t>
            </w:r>
          </w:p>
        </w:tc>
        <w:tc>
          <w:tcPr>
            <w:tcW w:w="3586" w:type="dxa"/>
            <w:hideMark/>
          </w:tcPr>
          <w:p w:rsidR="007A6268" w:rsidRPr="00AF6ABC" w:rsidRDefault="007A6268" w:rsidP="00AF6ABC">
            <w:pPr>
              <w:jc w:val="center"/>
              <w:cnfStyle w:val="000000010000" w:firstRow="0" w:lastRow="0" w:firstColumn="0" w:lastColumn="0" w:oddVBand="0" w:evenVBand="0" w:oddHBand="0" w:evenHBand="1" w:firstRowFirstColumn="0" w:firstRowLastColumn="0" w:lastRowFirstColumn="0" w:lastRowLastColumn="0"/>
              <w:rPr>
                <w:rFonts w:ascii="StobiSerif Regular" w:hAnsi="StobiSerif Regular"/>
              </w:rPr>
            </w:pPr>
            <w:r w:rsidRPr="00AF6ABC">
              <w:rPr>
                <w:rFonts w:ascii="StobiSerif Regular" w:hAnsi="StobiSerif Regular"/>
              </w:rPr>
              <w:t>302</w:t>
            </w:r>
          </w:p>
        </w:tc>
      </w:tr>
    </w:tbl>
    <w:p w:rsidR="007B7838" w:rsidRPr="007B7838" w:rsidRDefault="007B7838" w:rsidP="0032371A">
      <w:pPr>
        <w:tabs>
          <w:tab w:val="left" w:pos="0"/>
        </w:tabs>
        <w:jc w:val="center"/>
        <w:rPr>
          <w:rFonts w:ascii="StobiSerif Regular" w:hAnsi="StobiSerif Regular"/>
        </w:rPr>
      </w:pPr>
    </w:p>
    <w:p w:rsidR="00377E70" w:rsidRPr="007A6268" w:rsidRDefault="00377E70" w:rsidP="00377E70">
      <w:pPr>
        <w:jc w:val="center"/>
        <w:rPr>
          <w:rFonts w:ascii="StobiSerif Regular" w:hAnsi="StobiSerif Regular"/>
        </w:rPr>
      </w:pPr>
      <w:r w:rsidRPr="007A6268">
        <w:rPr>
          <w:rFonts w:ascii="StobiSerif Regular" w:hAnsi="StobiSerif Regular"/>
        </w:rPr>
        <w:t xml:space="preserve">Табела </w:t>
      </w:r>
      <w:r w:rsidR="00862AEA" w:rsidRPr="007A6268">
        <w:rPr>
          <w:rFonts w:ascii="StobiSerif Regular" w:hAnsi="StobiSerif Regular"/>
        </w:rPr>
        <w:t>1</w:t>
      </w:r>
      <w:r w:rsidR="00C53DBE" w:rsidRPr="007A6268">
        <w:rPr>
          <w:rFonts w:ascii="StobiSerif Regular" w:hAnsi="StobiSerif Regular"/>
        </w:rPr>
        <w:t>1</w:t>
      </w:r>
      <w:r w:rsidRPr="007A6268">
        <w:rPr>
          <w:rFonts w:ascii="StobiSerif Regular" w:hAnsi="StobiSerif Regular"/>
        </w:rPr>
        <w:t>. Број на рекламации по видови  на пратки</w:t>
      </w:r>
    </w:p>
    <w:p w:rsidR="00C53DBE" w:rsidRPr="00377E70" w:rsidRDefault="00C53DBE" w:rsidP="00377E70">
      <w:pPr>
        <w:jc w:val="center"/>
        <w:rPr>
          <w:rFonts w:ascii="StobiSerif Regular" w:hAnsi="StobiSerif Regular"/>
          <w:b/>
        </w:rPr>
      </w:pPr>
    </w:p>
    <w:tbl>
      <w:tblPr>
        <w:tblStyle w:val="LightGrid-Accent2"/>
        <w:tblW w:w="10206" w:type="dxa"/>
        <w:tblInd w:w="-459" w:type="dxa"/>
        <w:tblLook w:val="04A0" w:firstRow="1" w:lastRow="0" w:firstColumn="1" w:lastColumn="0" w:noHBand="0" w:noVBand="1"/>
      </w:tblPr>
      <w:tblGrid>
        <w:gridCol w:w="1956"/>
        <w:gridCol w:w="1482"/>
        <w:gridCol w:w="1734"/>
        <w:gridCol w:w="1525"/>
        <w:gridCol w:w="1478"/>
        <w:gridCol w:w="2031"/>
      </w:tblGrid>
      <w:tr w:rsidR="006F2454" w:rsidTr="00AF6A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6" w:type="dxa"/>
          </w:tcPr>
          <w:p w:rsidR="00377E70" w:rsidRDefault="00377E70" w:rsidP="00A90E33">
            <w:pPr>
              <w:rPr>
                <w:rFonts w:ascii="StobiSerif Regular" w:hAnsi="StobiSerif Regular"/>
              </w:rPr>
            </w:pPr>
          </w:p>
        </w:tc>
        <w:tc>
          <w:tcPr>
            <w:tcW w:w="1482" w:type="dxa"/>
          </w:tcPr>
          <w:p w:rsidR="00377E70" w:rsidRDefault="00377E70" w:rsidP="00377E70">
            <w:pPr>
              <w:jc w:val="center"/>
              <w:cnfStyle w:val="100000000000" w:firstRow="1" w:lastRow="0" w:firstColumn="0" w:lastColumn="0" w:oddVBand="0" w:evenVBand="0" w:oddHBand="0" w:evenHBand="0" w:firstRowFirstColumn="0" w:firstRowLastColumn="0" w:lastRowFirstColumn="0" w:lastRowLastColumn="0"/>
              <w:rPr>
                <w:rFonts w:ascii="StobiSerif Regular" w:hAnsi="StobiSerif Regular"/>
              </w:rPr>
            </w:pPr>
            <w:r>
              <w:rPr>
                <w:rFonts w:ascii="StobiSerif Regular" w:hAnsi="StobiSerif Regular"/>
              </w:rPr>
              <w:t>Обични писма</w:t>
            </w:r>
          </w:p>
        </w:tc>
        <w:tc>
          <w:tcPr>
            <w:tcW w:w="1734" w:type="dxa"/>
          </w:tcPr>
          <w:p w:rsidR="00377E70" w:rsidRDefault="00377E70" w:rsidP="00377E70">
            <w:pPr>
              <w:jc w:val="center"/>
              <w:cnfStyle w:val="100000000000" w:firstRow="1" w:lastRow="0" w:firstColumn="0" w:lastColumn="0" w:oddVBand="0" w:evenVBand="0" w:oddHBand="0" w:evenHBand="0" w:firstRowFirstColumn="0" w:firstRowLastColumn="0" w:lastRowFirstColumn="0" w:lastRowLastColumn="0"/>
              <w:rPr>
                <w:rFonts w:ascii="StobiSerif Regular" w:hAnsi="StobiSerif Regular"/>
              </w:rPr>
            </w:pPr>
            <w:r>
              <w:rPr>
                <w:rFonts w:ascii="StobiSerif Regular" w:hAnsi="StobiSerif Regular"/>
              </w:rPr>
              <w:t>Препорачани писма</w:t>
            </w:r>
          </w:p>
        </w:tc>
        <w:tc>
          <w:tcPr>
            <w:tcW w:w="1525" w:type="dxa"/>
          </w:tcPr>
          <w:p w:rsidR="00377E70" w:rsidRDefault="00377E70" w:rsidP="00377E70">
            <w:pPr>
              <w:jc w:val="center"/>
              <w:cnfStyle w:val="100000000000" w:firstRow="1" w:lastRow="0" w:firstColumn="0" w:lastColumn="0" w:oddVBand="0" w:evenVBand="0" w:oddHBand="0" w:evenHBand="0" w:firstRowFirstColumn="0" w:firstRowLastColumn="0" w:lastRowFirstColumn="0" w:lastRowLastColumn="0"/>
              <w:rPr>
                <w:rFonts w:ascii="StobiSerif Regular" w:hAnsi="StobiSerif Regular"/>
              </w:rPr>
            </w:pPr>
            <w:r>
              <w:rPr>
                <w:rFonts w:ascii="StobiSerif Regular" w:hAnsi="StobiSerif Regular"/>
              </w:rPr>
              <w:t>Вредносни писма</w:t>
            </w:r>
          </w:p>
        </w:tc>
        <w:tc>
          <w:tcPr>
            <w:tcW w:w="1478" w:type="dxa"/>
          </w:tcPr>
          <w:p w:rsidR="00377E70" w:rsidRDefault="00377E70" w:rsidP="00377E70">
            <w:pPr>
              <w:jc w:val="center"/>
              <w:cnfStyle w:val="100000000000" w:firstRow="1" w:lastRow="0" w:firstColumn="0" w:lastColumn="0" w:oddVBand="0" w:evenVBand="0" w:oddHBand="0" w:evenHBand="0" w:firstRowFirstColumn="0" w:firstRowLastColumn="0" w:lastRowFirstColumn="0" w:lastRowLastColumn="0"/>
              <w:rPr>
                <w:rFonts w:ascii="StobiSerif Regular" w:hAnsi="StobiSerif Regular"/>
              </w:rPr>
            </w:pPr>
            <w:r>
              <w:rPr>
                <w:rFonts w:ascii="StobiSerif Regular" w:hAnsi="StobiSerif Regular"/>
              </w:rPr>
              <w:t>Пакети</w:t>
            </w:r>
          </w:p>
        </w:tc>
        <w:tc>
          <w:tcPr>
            <w:tcW w:w="2031" w:type="dxa"/>
          </w:tcPr>
          <w:p w:rsidR="00377E70" w:rsidRDefault="00377E70" w:rsidP="00377E70">
            <w:pPr>
              <w:jc w:val="center"/>
              <w:cnfStyle w:val="100000000000" w:firstRow="1" w:lastRow="0" w:firstColumn="0" w:lastColumn="0" w:oddVBand="0" w:evenVBand="0" w:oddHBand="0" w:evenHBand="0" w:firstRowFirstColumn="0" w:firstRowLastColumn="0" w:lastRowFirstColumn="0" w:lastRowLastColumn="0"/>
              <w:rPr>
                <w:rFonts w:ascii="StobiSerif Regular" w:hAnsi="StobiSerif Regular"/>
              </w:rPr>
            </w:pPr>
            <w:r>
              <w:rPr>
                <w:rFonts w:ascii="StobiSerif Regular" w:hAnsi="StobiSerif Regular"/>
              </w:rPr>
              <w:t>Вредносни пакети</w:t>
            </w:r>
          </w:p>
        </w:tc>
      </w:tr>
      <w:tr w:rsidR="00377E70" w:rsidTr="00AF6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6" w:type="dxa"/>
          </w:tcPr>
          <w:p w:rsidR="00377E70" w:rsidRPr="00AF6ABC" w:rsidRDefault="00377E70" w:rsidP="00377E70">
            <w:pPr>
              <w:rPr>
                <w:rFonts w:ascii="StobiSerif Regular" w:hAnsi="StobiSerif Regular"/>
                <w:b w:val="0"/>
              </w:rPr>
            </w:pPr>
            <w:r w:rsidRPr="00AF6ABC">
              <w:rPr>
                <w:rFonts w:ascii="StobiSerif Regular" w:hAnsi="StobiSerif Regular"/>
                <w:lang w:val="en-US"/>
              </w:rPr>
              <w:t>А.Д</w:t>
            </w:r>
            <w:r w:rsidRPr="00AF6ABC">
              <w:rPr>
                <w:rFonts w:ascii="StobiSerif Regular" w:hAnsi="StobiSerif Regular"/>
              </w:rPr>
              <w:t>.</w:t>
            </w:r>
            <w:r w:rsidRPr="00AF6ABC">
              <w:rPr>
                <w:rFonts w:ascii="StobiSerif Regular" w:hAnsi="StobiSerif Regular"/>
                <w:lang w:val="en-US"/>
              </w:rPr>
              <w:t xml:space="preserve"> </w:t>
            </w:r>
            <w:proofErr w:type="spellStart"/>
            <w:r w:rsidRPr="00AF6ABC">
              <w:rPr>
                <w:rFonts w:ascii="StobiSerif Regular" w:hAnsi="StobiSerif Regular"/>
                <w:lang w:val="en-US"/>
              </w:rPr>
              <w:t>Пошта</w:t>
            </w:r>
            <w:proofErr w:type="spellEnd"/>
            <w:r w:rsidRPr="00AF6ABC">
              <w:rPr>
                <w:rFonts w:ascii="StobiSerif Regular" w:hAnsi="StobiSerif Regular"/>
                <w:lang w:val="en-US"/>
              </w:rPr>
              <w:t xml:space="preserve"> </w:t>
            </w:r>
            <w:proofErr w:type="spellStart"/>
            <w:r w:rsidRPr="00AF6ABC">
              <w:rPr>
                <w:rFonts w:ascii="StobiSerif Regular" w:hAnsi="StobiSerif Regular"/>
                <w:lang w:val="en-US"/>
              </w:rPr>
              <w:t>на</w:t>
            </w:r>
            <w:proofErr w:type="spellEnd"/>
            <w:r w:rsidRPr="00AF6ABC">
              <w:rPr>
                <w:rFonts w:ascii="StobiSerif Regular" w:hAnsi="StobiSerif Regular"/>
                <w:lang w:val="en-US"/>
              </w:rPr>
              <w:t xml:space="preserve"> </w:t>
            </w:r>
            <w:proofErr w:type="spellStart"/>
            <w:r w:rsidRPr="00AF6ABC">
              <w:rPr>
                <w:rFonts w:ascii="StobiSerif Regular" w:hAnsi="StobiSerif Regular"/>
                <w:lang w:val="en-US"/>
              </w:rPr>
              <w:t>Северна</w:t>
            </w:r>
            <w:proofErr w:type="spellEnd"/>
            <w:r w:rsidRPr="00AF6ABC">
              <w:rPr>
                <w:rFonts w:ascii="StobiSerif Regular" w:hAnsi="StobiSerif Regular"/>
                <w:lang w:val="en-US"/>
              </w:rPr>
              <w:t xml:space="preserve"> </w:t>
            </w:r>
            <w:proofErr w:type="spellStart"/>
            <w:r w:rsidRPr="00AF6ABC">
              <w:rPr>
                <w:rFonts w:ascii="StobiSerif Regular" w:hAnsi="StobiSerif Regular"/>
                <w:lang w:val="en-US"/>
              </w:rPr>
              <w:t>Македонија</w:t>
            </w:r>
            <w:proofErr w:type="spellEnd"/>
          </w:p>
        </w:tc>
        <w:tc>
          <w:tcPr>
            <w:tcW w:w="1482" w:type="dxa"/>
          </w:tcPr>
          <w:p w:rsidR="00377E70" w:rsidRDefault="00C53DBE" w:rsidP="00377E70">
            <w:pPr>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rPr>
            </w:pPr>
            <w:r>
              <w:rPr>
                <w:rFonts w:ascii="StobiSerif Regular" w:hAnsi="StobiSerif Regular"/>
              </w:rPr>
              <w:t>/</w:t>
            </w:r>
          </w:p>
        </w:tc>
        <w:tc>
          <w:tcPr>
            <w:tcW w:w="1734" w:type="dxa"/>
          </w:tcPr>
          <w:p w:rsidR="00377E70" w:rsidRDefault="00377E70" w:rsidP="00377E70">
            <w:pPr>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rPr>
            </w:pPr>
            <w:r>
              <w:rPr>
                <w:rFonts w:ascii="StobiSerif Regular" w:hAnsi="StobiSerif Regular"/>
              </w:rPr>
              <w:t>420</w:t>
            </w:r>
          </w:p>
        </w:tc>
        <w:tc>
          <w:tcPr>
            <w:tcW w:w="1525" w:type="dxa"/>
          </w:tcPr>
          <w:p w:rsidR="00377E70" w:rsidRDefault="00C53DBE" w:rsidP="00377E70">
            <w:pPr>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rPr>
            </w:pPr>
            <w:r>
              <w:rPr>
                <w:rFonts w:ascii="StobiSerif Regular" w:hAnsi="StobiSerif Regular"/>
              </w:rPr>
              <w:t>/</w:t>
            </w:r>
          </w:p>
        </w:tc>
        <w:tc>
          <w:tcPr>
            <w:tcW w:w="1478" w:type="dxa"/>
          </w:tcPr>
          <w:p w:rsidR="00377E70" w:rsidRDefault="00377E70" w:rsidP="00377E70">
            <w:pPr>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rPr>
            </w:pPr>
            <w:r>
              <w:rPr>
                <w:rFonts w:ascii="StobiSerif Regular" w:hAnsi="StobiSerif Regular"/>
              </w:rPr>
              <w:t>9</w:t>
            </w:r>
          </w:p>
        </w:tc>
        <w:tc>
          <w:tcPr>
            <w:tcW w:w="2031" w:type="dxa"/>
          </w:tcPr>
          <w:p w:rsidR="00377E70" w:rsidRDefault="00C53DBE" w:rsidP="00377E70">
            <w:pPr>
              <w:jc w:val="center"/>
              <w:cnfStyle w:val="000000100000" w:firstRow="0" w:lastRow="0" w:firstColumn="0" w:lastColumn="0" w:oddVBand="0" w:evenVBand="0" w:oddHBand="1" w:evenHBand="0" w:firstRowFirstColumn="0" w:firstRowLastColumn="0" w:lastRowFirstColumn="0" w:lastRowLastColumn="0"/>
              <w:rPr>
                <w:rFonts w:ascii="StobiSerif Regular" w:hAnsi="StobiSerif Regular"/>
              </w:rPr>
            </w:pPr>
            <w:r>
              <w:rPr>
                <w:rFonts w:ascii="StobiSerif Regular" w:hAnsi="StobiSerif Regular"/>
              </w:rPr>
              <w:t>/</w:t>
            </w:r>
          </w:p>
        </w:tc>
      </w:tr>
      <w:tr w:rsidR="00377E70" w:rsidTr="00AF6A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6" w:type="dxa"/>
          </w:tcPr>
          <w:p w:rsidR="00377E70" w:rsidRPr="00AF6ABC" w:rsidRDefault="00377E70" w:rsidP="00377E70">
            <w:pPr>
              <w:rPr>
                <w:rFonts w:ascii="StobiSerif Regular" w:hAnsi="StobiSerif Regular"/>
                <w:b w:val="0"/>
              </w:rPr>
            </w:pPr>
            <w:r w:rsidRPr="00AF6ABC">
              <w:rPr>
                <w:rFonts w:ascii="StobiSerif Regular" w:hAnsi="StobiSerif Regular"/>
              </w:rPr>
              <w:t>Останати даватели на поштенски услуги</w:t>
            </w:r>
          </w:p>
        </w:tc>
        <w:tc>
          <w:tcPr>
            <w:tcW w:w="1482" w:type="dxa"/>
          </w:tcPr>
          <w:p w:rsidR="00377E70" w:rsidRDefault="00377E70" w:rsidP="00377E70">
            <w:pPr>
              <w:jc w:val="center"/>
              <w:cnfStyle w:val="000000010000" w:firstRow="0" w:lastRow="0" w:firstColumn="0" w:lastColumn="0" w:oddVBand="0" w:evenVBand="0" w:oddHBand="0" w:evenHBand="1" w:firstRowFirstColumn="0" w:firstRowLastColumn="0" w:lastRowFirstColumn="0" w:lastRowLastColumn="0"/>
              <w:rPr>
                <w:rFonts w:ascii="StobiSerif Regular" w:hAnsi="StobiSerif Regular"/>
              </w:rPr>
            </w:pPr>
            <w:r>
              <w:rPr>
                <w:rFonts w:ascii="StobiSerif Regular" w:hAnsi="StobiSerif Regular"/>
              </w:rPr>
              <w:t>22</w:t>
            </w:r>
          </w:p>
        </w:tc>
        <w:tc>
          <w:tcPr>
            <w:tcW w:w="1734" w:type="dxa"/>
          </w:tcPr>
          <w:p w:rsidR="00377E70" w:rsidRDefault="00377E70" w:rsidP="00377E70">
            <w:pPr>
              <w:jc w:val="center"/>
              <w:cnfStyle w:val="000000010000" w:firstRow="0" w:lastRow="0" w:firstColumn="0" w:lastColumn="0" w:oddVBand="0" w:evenVBand="0" w:oddHBand="0" w:evenHBand="1" w:firstRowFirstColumn="0" w:firstRowLastColumn="0" w:lastRowFirstColumn="0" w:lastRowLastColumn="0"/>
              <w:rPr>
                <w:rFonts w:ascii="StobiSerif Regular" w:hAnsi="StobiSerif Regular"/>
              </w:rPr>
            </w:pPr>
            <w:r>
              <w:rPr>
                <w:rFonts w:ascii="StobiSerif Regular" w:hAnsi="StobiSerif Regular"/>
              </w:rPr>
              <w:t>92</w:t>
            </w:r>
          </w:p>
        </w:tc>
        <w:tc>
          <w:tcPr>
            <w:tcW w:w="1525" w:type="dxa"/>
          </w:tcPr>
          <w:p w:rsidR="00377E70" w:rsidRDefault="00C53DBE" w:rsidP="00377E70">
            <w:pPr>
              <w:jc w:val="center"/>
              <w:cnfStyle w:val="000000010000" w:firstRow="0" w:lastRow="0" w:firstColumn="0" w:lastColumn="0" w:oddVBand="0" w:evenVBand="0" w:oddHBand="0" w:evenHBand="1" w:firstRowFirstColumn="0" w:firstRowLastColumn="0" w:lastRowFirstColumn="0" w:lastRowLastColumn="0"/>
              <w:rPr>
                <w:rFonts w:ascii="StobiSerif Regular" w:hAnsi="StobiSerif Regular"/>
              </w:rPr>
            </w:pPr>
            <w:r>
              <w:rPr>
                <w:rFonts w:ascii="StobiSerif Regular" w:hAnsi="StobiSerif Regular"/>
              </w:rPr>
              <w:t>/</w:t>
            </w:r>
          </w:p>
        </w:tc>
        <w:tc>
          <w:tcPr>
            <w:tcW w:w="1478" w:type="dxa"/>
          </w:tcPr>
          <w:p w:rsidR="00377E70" w:rsidRDefault="00377E70" w:rsidP="00377E70">
            <w:pPr>
              <w:jc w:val="center"/>
              <w:cnfStyle w:val="000000010000" w:firstRow="0" w:lastRow="0" w:firstColumn="0" w:lastColumn="0" w:oddVBand="0" w:evenVBand="0" w:oddHBand="0" w:evenHBand="1" w:firstRowFirstColumn="0" w:firstRowLastColumn="0" w:lastRowFirstColumn="0" w:lastRowLastColumn="0"/>
              <w:rPr>
                <w:rFonts w:ascii="StobiSerif Regular" w:hAnsi="StobiSerif Regular"/>
              </w:rPr>
            </w:pPr>
            <w:r>
              <w:rPr>
                <w:rFonts w:ascii="StobiSerif Regular" w:hAnsi="StobiSerif Regular"/>
              </w:rPr>
              <w:t>161</w:t>
            </w:r>
          </w:p>
        </w:tc>
        <w:tc>
          <w:tcPr>
            <w:tcW w:w="2031" w:type="dxa"/>
          </w:tcPr>
          <w:p w:rsidR="00377E70" w:rsidRDefault="00377E70" w:rsidP="00377E70">
            <w:pPr>
              <w:jc w:val="center"/>
              <w:cnfStyle w:val="000000010000" w:firstRow="0" w:lastRow="0" w:firstColumn="0" w:lastColumn="0" w:oddVBand="0" w:evenVBand="0" w:oddHBand="0" w:evenHBand="1" w:firstRowFirstColumn="0" w:firstRowLastColumn="0" w:lastRowFirstColumn="0" w:lastRowLastColumn="0"/>
              <w:rPr>
                <w:rFonts w:ascii="StobiSerif Regular" w:hAnsi="StobiSerif Regular"/>
              </w:rPr>
            </w:pPr>
            <w:r>
              <w:rPr>
                <w:rFonts w:ascii="StobiSerif Regular" w:hAnsi="StobiSerif Regular"/>
              </w:rPr>
              <w:t>4</w:t>
            </w:r>
          </w:p>
        </w:tc>
      </w:tr>
    </w:tbl>
    <w:p w:rsidR="00377E70" w:rsidRDefault="00377E70" w:rsidP="00A90E33">
      <w:pPr>
        <w:rPr>
          <w:rFonts w:ascii="StobiSerif Regular" w:hAnsi="StobiSerif Regular"/>
        </w:rPr>
      </w:pPr>
    </w:p>
    <w:p w:rsidR="00377E70" w:rsidRPr="00AF6ABC" w:rsidRDefault="00BA2988" w:rsidP="00AF56B5">
      <w:pPr>
        <w:ind w:firstLine="720"/>
        <w:jc w:val="both"/>
        <w:rPr>
          <w:rFonts w:ascii="StobiSerif Regular" w:hAnsi="StobiSerif Regular"/>
          <w:sz w:val="24"/>
          <w:szCs w:val="24"/>
        </w:rPr>
      </w:pPr>
      <w:r w:rsidRPr="00AF6ABC">
        <w:rPr>
          <w:rFonts w:ascii="StobiSerif Regular" w:hAnsi="StobiSerif Regular"/>
          <w:sz w:val="24"/>
          <w:szCs w:val="24"/>
        </w:rPr>
        <w:t xml:space="preserve">Најголем процент на поднесени рекламации </w:t>
      </w:r>
      <w:r w:rsidRPr="00AF56B5">
        <w:rPr>
          <w:rFonts w:ascii="StobiSerif Regular" w:hAnsi="StobiSerif Regular"/>
          <w:b/>
          <w:sz w:val="24"/>
          <w:szCs w:val="24"/>
        </w:rPr>
        <w:t>давателот на универзалната услуга има за препорачани пратки</w:t>
      </w:r>
      <w:r w:rsidRPr="00AF6ABC">
        <w:rPr>
          <w:rFonts w:ascii="StobiSerif Regular" w:hAnsi="StobiSerif Regular"/>
          <w:sz w:val="24"/>
          <w:szCs w:val="24"/>
        </w:rPr>
        <w:t xml:space="preserve">, додека </w:t>
      </w:r>
      <w:r w:rsidRPr="00AF56B5">
        <w:rPr>
          <w:rFonts w:ascii="StobiSerif Regular" w:hAnsi="StobiSerif Regular"/>
          <w:b/>
          <w:sz w:val="24"/>
          <w:szCs w:val="24"/>
        </w:rPr>
        <w:t xml:space="preserve">давателите на </w:t>
      </w:r>
      <w:r w:rsidR="00AF6ABC" w:rsidRPr="00AF56B5">
        <w:rPr>
          <w:rFonts w:ascii="StobiSerif Regular" w:hAnsi="StobiSerif Regular"/>
          <w:b/>
          <w:sz w:val="24"/>
          <w:szCs w:val="24"/>
        </w:rPr>
        <w:t>поштенски услуги</w:t>
      </w:r>
      <w:r w:rsidRPr="00AF56B5">
        <w:rPr>
          <w:rFonts w:ascii="StobiSerif Regular" w:hAnsi="StobiSerif Regular"/>
          <w:b/>
          <w:sz w:val="24"/>
          <w:szCs w:val="24"/>
        </w:rPr>
        <w:t xml:space="preserve"> </w:t>
      </w:r>
      <w:r w:rsidRPr="00AF6ABC">
        <w:rPr>
          <w:rFonts w:ascii="StobiSerif Regular" w:hAnsi="StobiSerif Regular"/>
          <w:sz w:val="24"/>
          <w:szCs w:val="24"/>
        </w:rPr>
        <w:t xml:space="preserve">најмногу рекламации имаат за услугата </w:t>
      </w:r>
      <w:r w:rsidRPr="00AF56B5">
        <w:rPr>
          <w:rFonts w:ascii="StobiSerif Regular" w:hAnsi="StobiSerif Regular"/>
          <w:b/>
          <w:sz w:val="24"/>
          <w:szCs w:val="24"/>
        </w:rPr>
        <w:t>пакети</w:t>
      </w:r>
      <w:r w:rsidRPr="00AF6ABC">
        <w:rPr>
          <w:rFonts w:ascii="StobiSerif Regular" w:hAnsi="StobiSerif Regular"/>
          <w:sz w:val="24"/>
          <w:szCs w:val="24"/>
        </w:rPr>
        <w:t>.</w:t>
      </w:r>
    </w:p>
    <w:p w:rsidR="007B7838" w:rsidRPr="007B7838" w:rsidRDefault="007B7838" w:rsidP="00A90E33">
      <w:pPr>
        <w:rPr>
          <w:rFonts w:ascii="StobiSerif Regular" w:hAnsi="StobiSerif Regular"/>
          <w:sz w:val="16"/>
          <w:szCs w:val="16"/>
        </w:rPr>
      </w:pPr>
    </w:p>
    <w:sectPr w:rsidR="007B7838" w:rsidRPr="007B7838" w:rsidSect="00AF56B5">
      <w:pgSz w:w="11906" w:h="16838"/>
      <w:pgMar w:top="127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obiSerif Regular">
    <w:panose1 w:val="02000503060000020004"/>
    <w:charset w:val="00"/>
    <w:family w:val="modern"/>
    <w:notTrueType/>
    <w:pitch w:val="variable"/>
    <w:sig w:usb0="A00002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3E06"/>
    <w:multiLevelType w:val="hybridMultilevel"/>
    <w:tmpl w:val="B57037EE"/>
    <w:lvl w:ilvl="0" w:tplc="042F000D">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13747FA7"/>
    <w:multiLevelType w:val="hybridMultilevel"/>
    <w:tmpl w:val="EC7CF014"/>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nsid w:val="18AD6D88"/>
    <w:multiLevelType w:val="hybridMultilevel"/>
    <w:tmpl w:val="A5A4FD90"/>
    <w:lvl w:ilvl="0" w:tplc="042F000F">
      <w:start w:val="1"/>
      <w:numFmt w:val="decimal"/>
      <w:lvlText w:val="%1."/>
      <w:lvlJc w:val="left"/>
      <w:pPr>
        <w:ind w:left="1004" w:hanging="360"/>
      </w:pPr>
    </w:lvl>
    <w:lvl w:ilvl="1" w:tplc="042F0019" w:tentative="1">
      <w:start w:val="1"/>
      <w:numFmt w:val="lowerLetter"/>
      <w:lvlText w:val="%2."/>
      <w:lvlJc w:val="left"/>
      <w:pPr>
        <w:ind w:left="1724" w:hanging="360"/>
      </w:pPr>
    </w:lvl>
    <w:lvl w:ilvl="2" w:tplc="042F001B" w:tentative="1">
      <w:start w:val="1"/>
      <w:numFmt w:val="lowerRoman"/>
      <w:lvlText w:val="%3."/>
      <w:lvlJc w:val="right"/>
      <w:pPr>
        <w:ind w:left="2444" w:hanging="180"/>
      </w:pPr>
    </w:lvl>
    <w:lvl w:ilvl="3" w:tplc="042F000F" w:tentative="1">
      <w:start w:val="1"/>
      <w:numFmt w:val="decimal"/>
      <w:lvlText w:val="%4."/>
      <w:lvlJc w:val="left"/>
      <w:pPr>
        <w:ind w:left="3164" w:hanging="360"/>
      </w:pPr>
    </w:lvl>
    <w:lvl w:ilvl="4" w:tplc="042F0019" w:tentative="1">
      <w:start w:val="1"/>
      <w:numFmt w:val="lowerLetter"/>
      <w:lvlText w:val="%5."/>
      <w:lvlJc w:val="left"/>
      <w:pPr>
        <w:ind w:left="3884" w:hanging="360"/>
      </w:pPr>
    </w:lvl>
    <w:lvl w:ilvl="5" w:tplc="042F001B" w:tentative="1">
      <w:start w:val="1"/>
      <w:numFmt w:val="lowerRoman"/>
      <w:lvlText w:val="%6."/>
      <w:lvlJc w:val="right"/>
      <w:pPr>
        <w:ind w:left="4604" w:hanging="180"/>
      </w:pPr>
    </w:lvl>
    <w:lvl w:ilvl="6" w:tplc="042F000F" w:tentative="1">
      <w:start w:val="1"/>
      <w:numFmt w:val="decimal"/>
      <w:lvlText w:val="%7."/>
      <w:lvlJc w:val="left"/>
      <w:pPr>
        <w:ind w:left="5324" w:hanging="360"/>
      </w:pPr>
    </w:lvl>
    <w:lvl w:ilvl="7" w:tplc="042F0019" w:tentative="1">
      <w:start w:val="1"/>
      <w:numFmt w:val="lowerLetter"/>
      <w:lvlText w:val="%8."/>
      <w:lvlJc w:val="left"/>
      <w:pPr>
        <w:ind w:left="6044" w:hanging="360"/>
      </w:pPr>
    </w:lvl>
    <w:lvl w:ilvl="8" w:tplc="042F001B" w:tentative="1">
      <w:start w:val="1"/>
      <w:numFmt w:val="lowerRoman"/>
      <w:lvlText w:val="%9."/>
      <w:lvlJc w:val="right"/>
      <w:pPr>
        <w:ind w:left="6764" w:hanging="180"/>
      </w:pPr>
    </w:lvl>
  </w:abstractNum>
  <w:abstractNum w:abstractNumId="3">
    <w:nsid w:val="1A69737C"/>
    <w:multiLevelType w:val="hybridMultilevel"/>
    <w:tmpl w:val="A52068C8"/>
    <w:lvl w:ilvl="0" w:tplc="042F0019">
      <w:start w:val="1"/>
      <w:numFmt w:val="lowerLetter"/>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nsid w:val="20756F3A"/>
    <w:multiLevelType w:val="hybridMultilevel"/>
    <w:tmpl w:val="73E44C98"/>
    <w:lvl w:ilvl="0" w:tplc="F746BD6C">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5">
    <w:nsid w:val="296126A2"/>
    <w:multiLevelType w:val="hybridMultilevel"/>
    <w:tmpl w:val="140C575A"/>
    <w:lvl w:ilvl="0" w:tplc="8E3E8202">
      <w:start w:val="1"/>
      <w:numFmt w:val="decimal"/>
      <w:lvlText w:val="%1."/>
      <w:lvlJc w:val="left"/>
      <w:pPr>
        <w:ind w:left="735" w:hanging="360"/>
      </w:pPr>
      <w:rPr>
        <w:rFonts w:hint="default"/>
      </w:rPr>
    </w:lvl>
    <w:lvl w:ilvl="1" w:tplc="042F0019" w:tentative="1">
      <w:start w:val="1"/>
      <w:numFmt w:val="lowerLetter"/>
      <w:lvlText w:val="%2."/>
      <w:lvlJc w:val="left"/>
      <w:pPr>
        <w:ind w:left="1455" w:hanging="360"/>
      </w:pPr>
    </w:lvl>
    <w:lvl w:ilvl="2" w:tplc="042F001B" w:tentative="1">
      <w:start w:val="1"/>
      <w:numFmt w:val="lowerRoman"/>
      <w:lvlText w:val="%3."/>
      <w:lvlJc w:val="right"/>
      <w:pPr>
        <w:ind w:left="2175" w:hanging="180"/>
      </w:pPr>
    </w:lvl>
    <w:lvl w:ilvl="3" w:tplc="042F000F" w:tentative="1">
      <w:start w:val="1"/>
      <w:numFmt w:val="decimal"/>
      <w:lvlText w:val="%4."/>
      <w:lvlJc w:val="left"/>
      <w:pPr>
        <w:ind w:left="2895" w:hanging="360"/>
      </w:pPr>
    </w:lvl>
    <w:lvl w:ilvl="4" w:tplc="042F0019" w:tentative="1">
      <w:start w:val="1"/>
      <w:numFmt w:val="lowerLetter"/>
      <w:lvlText w:val="%5."/>
      <w:lvlJc w:val="left"/>
      <w:pPr>
        <w:ind w:left="3615" w:hanging="360"/>
      </w:pPr>
    </w:lvl>
    <w:lvl w:ilvl="5" w:tplc="042F001B" w:tentative="1">
      <w:start w:val="1"/>
      <w:numFmt w:val="lowerRoman"/>
      <w:lvlText w:val="%6."/>
      <w:lvlJc w:val="right"/>
      <w:pPr>
        <w:ind w:left="4335" w:hanging="180"/>
      </w:pPr>
    </w:lvl>
    <w:lvl w:ilvl="6" w:tplc="042F000F" w:tentative="1">
      <w:start w:val="1"/>
      <w:numFmt w:val="decimal"/>
      <w:lvlText w:val="%7."/>
      <w:lvlJc w:val="left"/>
      <w:pPr>
        <w:ind w:left="5055" w:hanging="360"/>
      </w:pPr>
    </w:lvl>
    <w:lvl w:ilvl="7" w:tplc="042F0019" w:tentative="1">
      <w:start w:val="1"/>
      <w:numFmt w:val="lowerLetter"/>
      <w:lvlText w:val="%8."/>
      <w:lvlJc w:val="left"/>
      <w:pPr>
        <w:ind w:left="5775" w:hanging="360"/>
      </w:pPr>
    </w:lvl>
    <w:lvl w:ilvl="8" w:tplc="042F001B" w:tentative="1">
      <w:start w:val="1"/>
      <w:numFmt w:val="lowerRoman"/>
      <w:lvlText w:val="%9."/>
      <w:lvlJc w:val="right"/>
      <w:pPr>
        <w:ind w:left="6495" w:hanging="180"/>
      </w:pPr>
    </w:lvl>
  </w:abstractNum>
  <w:abstractNum w:abstractNumId="6">
    <w:nsid w:val="2E4A0D03"/>
    <w:multiLevelType w:val="hybridMultilevel"/>
    <w:tmpl w:val="AE521EF4"/>
    <w:lvl w:ilvl="0" w:tplc="D7186F4E">
      <w:start w:val="2"/>
      <w:numFmt w:val="lowerLetter"/>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nsid w:val="38542A61"/>
    <w:multiLevelType w:val="hybridMultilevel"/>
    <w:tmpl w:val="0B6CAE3E"/>
    <w:lvl w:ilvl="0" w:tplc="83A4D4B2">
      <w:start w:val="1"/>
      <w:numFmt w:val="lowerLetter"/>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
    <w:nsid w:val="407B7693"/>
    <w:multiLevelType w:val="hybridMultilevel"/>
    <w:tmpl w:val="D4EAB194"/>
    <w:lvl w:ilvl="0" w:tplc="FCFA8EEC">
      <w:start w:val="1"/>
      <w:numFmt w:val="decimal"/>
      <w:lvlText w:val="%1."/>
      <w:lvlJc w:val="left"/>
      <w:pPr>
        <w:ind w:left="720" w:hanging="360"/>
      </w:pPr>
      <w:rPr>
        <w:rFonts w:hint="default"/>
        <w:b/>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
    <w:nsid w:val="45907873"/>
    <w:multiLevelType w:val="hybridMultilevel"/>
    <w:tmpl w:val="D95405F2"/>
    <w:lvl w:ilvl="0" w:tplc="042F0019">
      <w:start w:val="1"/>
      <w:numFmt w:val="lowerLetter"/>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
    <w:nsid w:val="4EFB465A"/>
    <w:multiLevelType w:val="hybridMultilevel"/>
    <w:tmpl w:val="05E43D02"/>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1">
    <w:nsid w:val="51AF6DBC"/>
    <w:multiLevelType w:val="hybridMultilevel"/>
    <w:tmpl w:val="52227324"/>
    <w:lvl w:ilvl="0" w:tplc="042F0019">
      <w:start w:val="1"/>
      <w:numFmt w:val="lowerLetter"/>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2">
    <w:nsid w:val="525F5798"/>
    <w:multiLevelType w:val="hybridMultilevel"/>
    <w:tmpl w:val="5C721AE6"/>
    <w:lvl w:ilvl="0" w:tplc="042F0019">
      <w:start w:val="1"/>
      <w:numFmt w:val="lowerLetter"/>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3">
    <w:nsid w:val="554B6472"/>
    <w:multiLevelType w:val="hybridMultilevel"/>
    <w:tmpl w:val="471453F6"/>
    <w:lvl w:ilvl="0" w:tplc="60D68F64">
      <w:start w:val="1"/>
      <w:numFmt w:val="decimal"/>
      <w:lvlText w:val="%1."/>
      <w:lvlJc w:val="left"/>
      <w:pPr>
        <w:ind w:left="720" w:hanging="360"/>
      </w:pPr>
      <w:rPr>
        <w:rFonts w:hint="default"/>
        <w:b/>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4">
    <w:nsid w:val="5F102444"/>
    <w:multiLevelType w:val="hybridMultilevel"/>
    <w:tmpl w:val="5C72F0A2"/>
    <w:lvl w:ilvl="0" w:tplc="38E07762">
      <w:start w:val="2019"/>
      <w:numFmt w:val="bullet"/>
      <w:lvlText w:val="-"/>
      <w:lvlJc w:val="left"/>
      <w:pPr>
        <w:ind w:left="720" w:hanging="360"/>
      </w:pPr>
      <w:rPr>
        <w:rFonts w:ascii="StobiSerif Regular" w:eastAsiaTheme="minorHAnsi" w:hAnsi="StobiSerif Regular"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5">
    <w:nsid w:val="5F5E6340"/>
    <w:multiLevelType w:val="hybridMultilevel"/>
    <w:tmpl w:val="988469F2"/>
    <w:lvl w:ilvl="0" w:tplc="ACE43856">
      <w:start w:val="5"/>
      <w:numFmt w:val="lowerLetter"/>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6">
    <w:nsid w:val="62D3173D"/>
    <w:multiLevelType w:val="hybridMultilevel"/>
    <w:tmpl w:val="8B0E1F46"/>
    <w:lvl w:ilvl="0" w:tplc="20E07EDE">
      <w:start w:val="1"/>
      <w:numFmt w:val="decimal"/>
      <w:lvlText w:val="%1."/>
      <w:lvlJc w:val="left"/>
      <w:pPr>
        <w:ind w:left="720" w:hanging="360"/>
      </w:pPr>
      <w:rPr>
        <w:rFonts w:hint="default"/>
        <w:b/>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7">
    <w:nsid w:val="64F37B98"/>
    <w:multiLevelType w:val="hybridMultilevel"/>
    <w:tmpl w:val="52227324"/>
    <w:lvl w:ilvl="0" w:tplc="042F0019">
      <w:start w:val="1"/>
      <w:numFmt w:val="lowerLetter"/>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8">
    <w:nsid w:val="665F25C3"/>
    <w:multiLevelType w:val="hybridMultilevel"/>
    <w:tmpl w:val="15EED34A"/>
    <w:lvl w:ilvl="0" w:tplc="B0C025D0">
      <w:start w:val="3"/>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9">
    <w:nsid w:val="69CE608F"/>
    <w:multiLevelType w:val="hybridMultilevel"/>
    <w:tmpl w:val="A2D2C9BA"/>
    <w:lvl w:ilvl="0" w:tplc="042F0019">
      <w:start w:val="1"/>
      <w:numFmt w:val="lowerLetter"/>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0">
    <w:nsid w:val="752267FE"/>
    <w:multiLevelType w:val="hybridMultilevel"/>
    <w:tmpl w:val="6FEC1724"/>
    <w:lvl w:ilvl="0" w:tplc="900ED730">
      <w:start w:val="3"/>
      <w:numFmt w:val="lowerLetter"/>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1">
    <w:nsid w:val="793534AA"/>
    <w:multiLevelType w:val="hybridMultilevel"/>
    <w:tmpl w:val="BF6E6CBE"/>
    <w:lvl w:ilvl="0" w:tplc="6AF820C0">
      <w:start w:val="5"/>
      <w:numFmt w:val="decimal"/>
      <w:lvlText w:val="%1."/>
      <w:lvlJc w:val="left"/>
      <w:pPr>
        <w:ind w:left="1364" w:hanging="360"/>
      </w:pPr>
      <w:rPr>
        <w:rFonts w:hint="default"/>
      </w:rPr>
    </w:lvl>
    <w:lvl w:ilvl="1" w:tplc="042F0019" w:tentative="1">
      <w:start w:val="1"/>
      <w:numFmt w:val="lowerLetter"/>
      <w:lvlText w:val="%2."/>
      <w:lvlJc w:val="left"/>
      <w:pPr>
        <w:ind w:left="2084" w:hanging="360"/>
      </w:pPr>
    </w:lvl>
    <w:lvl w:ilvl="2" w:tplc="042F001B" w:tentative="1">
      <w:start w:val="1"/>
      <w:numFmt w:val="lowerRoman"/>
      <w:lvlText w:val="%3."/>
      <w:lvlJc w:val="right"/>
      <w:pPr>
        <w:ind w:left="2804" w:hanging="180"/>
      </w:pPr>
    </w:lvl>
    <w:lvl w:ilvl="3" w:tplc="042F000F" w:tentative="1">
      <w:start w:val="1"/>
      <w:numFmt w:val="decimal"/>
      <w:lvlText w:val="%4."/>
      <w:lvlJc w:val="left"/>
      <w:pPr>
        <w:ind w:left="3524" w:hanging="360"/>
      </w:pPr>
    </w:lvl>
    <w:lvl w:ilvl="4" w:tplc="042F0019" w:tentative="1">
      <w:start w:val="1"/>
      <w:numFmt w:val="lowerLetter"/>
      <w:lvlText w:val="%5."/>
      <w:lvlJc w:val="left"/>
      <w:pPr>
        <w:ind w:left="4244" w:hanging="360"/>
      </w:pPr>
    </w:lvl>
    <w:lvl w:ilvl="5" w:tplc="042F001B" w:tentative="1">
      <w:start w:val="1"/>
      <w:numFmt w:val="lowerRoman"/>
      <w:lvlText w:val="%6."/>
      <w:lvlJc w:val="right"/>
      <w:pPr>
        <w:ind w:left="4964" w:hanging="180"/>
      </w:pPr>
    </w:lvl>
    <w:lvl w:ilvl="6" w:tplc="042F000F" w:tentative="1">
      <w:start w:val="1"/>
      <w:numFmt w:val="decimal"/>
      <w:lvlText w:val="%7."/>
      <w:lvlJc w:val="left"/>
      <w:pPr>
        <w:ind w:left="5684" w:hanging="360"/>
      </w:pPr>
    </w:lvl>
    <w:lvl w:ilvl="7" w:tplc="042F0019" w:tentative="1">
      <w:start w:val="1"/>
      <w:numFmt w:val="lowerLetter"/>
      <w:lvlText w:val="%8."/>
      <w:lvlJc w:val="left"/>
      <w:pPr>
        <w:ind w:left="6404" w:hanging="360"/>
      </w:pPr>
    </w:lvl>
    <w:lvl w:ilvl="8" w:tplc="042F001B" w:tentative="1">
      <w:start w:val="1"/>
      <w:numFmt w:val="lowerRoman"/>
      <w:lvlText w:val="%9."/>
      <w:lvlJc w:val="right"/>
      <w:pPr>
        <w:ind w:left="7124" w:hanging="180"/>
      </w:pPr>
    </w:lvl>
  </w:abstractNum>
  <w:abstractNum w:abstractNumId="22">
    <w:nsid w:val="7D184353"/>
    <w:multiLevelType w:val="hybridMultilevel"/>
    <w:tmpl w:val="B1F0C63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3">
    <w:nsid w:val="7D2D0680"/>
    <w:multiLevelType w:val="hybridMultilevel"/>
    <w:tmpl w:val="14EE4268"/>
    <w:lvl w:ilvl="0" w:tplc="C1E034E8">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1"/>
  </w:num>
  <w:num w:numId="2">
    <w:abstractNumId w:val="2"/>
  </w:num>
  <w:num w:numId="3">
    <w:abstractNumId w:val="18"/>
  </w:num>
  <w:num w:numId="4">
    <w:abstractNumId w:val="21"/>
  </w:num>
  <w:num w:numId="5">
    <w:abstractNumId w:val="0"/>
  </w:num>
  <w:num w:numId="6">
    <w:abstractNumId w:val="10"/>
  </w:num>
  <w:num w:numId="7">
    <w:abstractNumId w:val="13"/>
  </w:num>
  <w:num w:numId="8">
    <w:abstractNumId w:val="12"/>
  </w:num>
  <w:num w:numId="9">
    <w:abstractNumId w:val="9"/>
  </w:num>
  <w:num w:numId="10">
    <w:abstractNumId w:val="17"/>
  </w:num>
  <w:num w:numId="11">
    <w:abstractNumId w:val="3"/>
  </w:num>
  <w:num w:numId="12">
    <w:abstractNumId w:val="11"/>
  </w:num>
  <w:num w:numId="13">
    <w:abstractNumId w:val="23"/>
  </w:num>
  <w:num w:numId="14">
    <w:abstractNumId w:val="7"/>
  </w:num>
  <w:num w:numId="15">
    <w:abstractNumId w:val="6"/>
  </w:num>
  <w:num w:numId="16">
    <w:abstractNumId w:val="20"/>
  </w:num>
  <w:num w:numId="17">
    <w:abstractNumId w:val="15"/>
  </w:num>
  <w:num w:numId="18">
    <w:abstractNumId w:val="22"/>
  </w:num>
  <w:num w:numId="19">
    <w:abstractNumId w:val="16"/>
  </w:num>
  <w:num w:numId="20">
    <w:abstractNumId w:val="19"/>
  </w:num>
  <w:num w:numId="21">
    <w:abstractNumId w:val="5"/>
  </w:num>
  <w:num w:numId="22">
    <w:abstractNumId w:val="8"/>
  </w:num>
  <w:num w:numId="23">
    <w:abstractNumId w:val="14"/>
  </w:num>
  <w:num w:numId="24">
    <w:abstractNumId w:val="1"/>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E33"/>
    <w:rsid w:val="000441FF"/>
    <w:rsid w:val="000624D2"/>
    <w:rsid w:val="00063789"/>
    <w:rsid w:val="000B69D6"/>
    <w:rsid w:val="001066C2"/>
    <w:rsid w:val="00111D49"/>
    <w:rsid w:val="001142F6"/>
    <w:rsid w:val="001268C8"/>
    <w:rsid w:val="001308FF"/>
    <w:rsid w:val="00153FEF"/>
    <w:rsid w:val="00164181"/>
    <w:rsid w:val="00176812"/>
    <w:rsid w:val="00181D9C"/>
    <w:rsid w:val="001B1B92"/>
    <w:rsid w:val="001B2B25"/>
    <w:rsid w:val="001B44BB"/>
    <w:rsid w:val="001D558E"/>
    <w:rsid w:val="001D710E"/>
    <w:rsid w:val="00224979"/>
    <w:rsid w:val="00265D4E"/>
    <w:rsid w:val="002673D8"/>
    <w:rsid w:val="002B113D"/>
    <w:rsid w:val="002F75E8"/>
    <w:rsid w:val="0032371A"/>
    <w:rsid w:val="003345F9"/>
    <w:rsid w:val="003364C6"/>
    <w:rsid w:val="00346D56"/>
    <w:rsid w:val="00377E70"/>
    <w:rsid w:val="003B3A36"/>
    <w:rsid w:val="003E057C"/>
    <w:rsid w:val="003F25B9"/>
    <w:rsid w:val="00402339"/>
    <w:rsid w:val="00413870"/>
    <w:rsid w:val="004349BC"/>
    <w:rsid w:val="004773AF"/>
    <w:rsid w:val="00497830"/>
    <w:rsid w:val="005121D4"/>
    <w:rsid w:val="00526970"/>
    <w:rsid w:val="00551BE8"/>
    <w:rsid w:val="0055456F"/>
    <w:rsid w:val="006241DE"/>
    <w:rsid w:val="00653630"/>
    <w:rsid w:val="00674C96"/>
    <w:rsid w:val="0069548F"/>
    <w:rsid w:val="006F2454"/>
    <w:rsid w:val="00704AAC"/>
    <w:rsid w:val="00706DB3"/>
    <w:rsid w:val="00713A83"/>
    <w:rsid w:val="00735225"/>
    <w:rsid w:val="007A6268"/>
    <w:rsid w:val="007B009F"/>
    <w:rsid w:val="007B7838"/>
    <w:rsid w:val="00862AEA"/>
    <w:rsid w:val="00893EA9"/>
    <w:rsid w:val="008C683B"/>
    <w:rsid w:val="008E09DE"/>
    <w:rsid w:val="00993DC0"/>
    <w:rsid w:val="0099514F"/>
    <w:rsid w:val="00A610A4"/>
    <w:rsid w:val="00A90E33"/>
    <w:rsid w:val="00AF56B5"/>
    <w:rsid w:val="00AF6ABC"/>
    <w:rsid w:val="00B379C8"/>
    <w:rsid w:val="00B4310C"/>
    <w:rsid w:val="00B51C1A"/>
    <w:rsid w:val="00B70215"/>
    <w:rsid w:val="00B706D6"/>
    <w:rsid w:val="00B80363"/>
    <w:rsid w:val="00BA2988"/>
    <w:rsid w:val="00BB25C4"/>
    <w:rsid w:val="00BB5E06"/>
    <w:rsid w:val="00BD40E5"/>
    <w:rsid w:val="00BE3408"/>
    <w:rsid w:val="00BE6D65"/>
    <w:rsid w:val="00BE773F"/>
    <w:rsid w:val="00C53DBE"/>
    <w:rsid w:val="00C6041D"/>
    <w:rsid w:val="00C84C17"/>
    <w:rsid w:val="00CB6CB3"/>
    <w:rsid w:val="00CD47BD"/>
    <w:rsid w:val="00CE3E8C"/>
    <w:rsid w:val="00D64BF3"/>
    <w:rsid w:val="00DB712A"/>
    <w:rsid w:val="00DC10FF"/>
    <w:rsid w:val="00DE37F1"/>
    <w:rsid w:val="00E02843"/>
    <w:rsid w:val="00E15A45"/>
    <w:rsid w:val="00E41FCD"/>
    <w:rsid w:val="00E54A69"/>
    <w:rsid w:val="00E63746"/>
    <w:rsid w:val="00E65D40"/>
    <w:rsid w:val="00E832F9"/>
    <w:rsid w:val="00E87FC8"/>
    <w:rsid w:val="00EA1DC1"/>
    <w:rsid w:val="00EB7B3C"/>
    <w:rsid w:val="00ED4C7B"/>
    <w:rsid w:val="00F67923"/>
    <w:rsid w:val="00FA7DA1"/>
    <w:rsid w:val="00FB0EE6"/>
    <w:rsid w:val="00FC00A7"/>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E33"/>
    <w:pPr>
      <w:ind w:left="720"/>
      <w:contextualSpacing/>
    </w:pPr>
  </w:style>
  <w:style w:type="table" w:styleId="TableGrid">
    <w:name w:val="Table Grid"/>
    <w:basedOn w:val="TableNormal"/>
    <w:uiPriority w:val="59"/>
    <w:rsid w:val="00A90E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65D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6241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13A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36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630"/>
    <w:rPr>
      <w:rFonts w:ascii="Tahoma" w:hAnsi="Tahoma" w:cs="Tahoma"/>
      <w:sz w:val="16"/>
      <w:szCs w:val="16"/>
    </w:rPr>
  </w:style>
  <w:style w:type="table" w:styleId="LightGrid-Accent2">
    <w:name w:val="Light Grid Accent 2"/>
    <w:basedOn w:val="TableNormal"/>
    <w:uiPriority w:val="62"/>
    <w:rsid w:val="001B2B25"/>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Shading-Accent2">
    <w:name w:val="Light Shading Accent 2"/>
    <w:basedOn w:val="TableNormal"/>
    <w:uiPriority w:val="60"/>
    <w:rsid w:val="001B2B25"/>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1B2B25"/>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BookTitle">
    <w:name w:val="Book Title"/>
    <w:basedOn w:val="DefaultParagraphFont"/>
    <w:uiPriority w:val="33"/>
    <w:qFormat/>
    <w:rsid w:val="00346D56"/>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E33"/>
    <w:pPr>
      <w:ind w:left="720"/>
      <w:contextualSpacing/>
    </w:pPr>
  </w:style>
  <w:style w:type="table" w:styleId="TableGrid">
    <w:name w:val="Table Grid"/>
    <w:basedOn w:val="TableNormal"/>
    <w:uiPriority w:val="59"/>
    <w:rsid w:val="00A90E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65D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6241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13A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36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630"/>
    <w:rPr>
      <w:rFonts w:ascii="Tahoma" w:hAnsi="Tahoma" w:cs="Tahoma"/>
      <w:sz w:val="16"/>
      <w:szCs w:val="16"/>
    </w:rPr>
  </w:style>
  <w:style w:type="table" w:styleId="LightGrid-Accent2">
    <w:name w:val="Light Grid Accent 2"/>
    <w:basedOn w:val="TableNormal"/>
    <w:uiPriority w:val="62"/>
    <w:rsid w:val="001B2B25"/>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Shading-Accent2">
    <w:name w:val="Light Shading Accent 2"/>
    <w:basedOn w:val="TableNormal"/>
    <w:uiPriority w:val="60"/>
    <w:rsid w:val="001B2B25"/>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1B2B25"/>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BookTitle">
    <w:name w:val="Book Title"/>
    <w:basedOn w:val="DefaultParagraphFont"/>
    <w:uiPriority w:val="33"/>
    <w:qFormat/>
    <w:rsid w:val="00346D56"/>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1234">
      <w:bodyDiv w:val="1"/>
      <w:marLeft w:val="0"/>
      <w:marRight w:val="0"/>
      <w:marTop w:val="0"/>
      <w:marBottom w:val="0"/>
      <w:divBdr>
        <w:top w:val="none" w:sz="0" w:space="0" w:color="auto"/>
        <w:left w:val="none" w:sz="0" w:space="0" w:color="auto"/>
        <w:bottom w:val="none" w:sz="0" w:space="0" w:color="auto"/>
        <w:right w:val="none" w:sz="0" w:space="0" w:color="auto"/>
      </w:divBdr>
    </w:div>
    <w:div w:id="59712284">
      <w:bodyDiv w:val="1"/>
      <w:marLeft w:val="0"/>
      <w:marRight w:val="0"/>
      <w:marTop w:val="0"/>
      <w:marBottom w:val="0"/>
      <w:divBdr>
        <w:top w:val="none" w:sz="0" w:space="0" w:color="auto"/>
        <w:left w:val="none" w:sz="0" w:space="0" w:color="auto"/>
        <w:bottom w:val="none" w:sz="0" w:space="0" w:color="auto"/>
        <w:right w:val="none" w:sz="0" w:space="0" w:color="auto"/>
      </w:divBdr>
    </w:div>
    <w:div w:id="76752468">
      <w:bodyDiv w:val="1"/>
      <w:marLeft w:val="0"/>
      <w:marRight w:val="0"/>
      <w:marTop w:val="0"/>
      <w:marBottom w:val="0"/>
      <w:divBdr>
        <w:top w:val="none" w:sz="0" w:space="0" w:color="auto"/>
        <w:left w:val="none" w:sz="0" w:space="0" w:color="auto"/>
        <w:bottom w:val="none" w:sz="0" w:space="0" w:color="auto"/>
        <w:right w:val="none" w:sz="0" w:space="0" w:color="auto"/>
      </w:divBdr>
    </w:div>
    <w:div w:id="151799420">
      <w:bodyDiv w:val="1"/>
      <w:marLeft w:val="0"/>
      <w:marRight w:val="0"/>
      <w:marTop w:val="0"/>
      <w:marBottom w:val="0"/>
      <w:divBdr>
        <w:top w:val="none" w:sz="0" w:space="0" w:color="auto"/>
        <w:left w:val="none" w:sz="0" w:space="0" w:color="auto"/>
        <w:bottom w:val="none" w:sz="0" w:space="0" w:color="auto"/>
        <w:right w:val="none" w:sz="0" w:space="0" w:color="auto"/>
      </w:divBdr>
    </w:div>
    <w:div w:id="164900460">
      <w:bodyDiv w:val="1"/>
      <w:marLeft w:val="0"/>
      <w:marRight w:val="0"/>
      <w:marTop w:val="0"/>
      <w:marBottom w:val="0"/>
      <w:divBdr>
        <w:top w:val="none" w:sz="0" w:space="0" w:color="auto"/>
        <w:left w:val="none" w:sz="0" w:space="0" w:color="auto"/>
        <w:bottom w:val="none" w:sz="0" w:space="0" w:color="auto"/>
        <w:right w:val="none" w:sz="0" w:space="0" w:color="auto"/>
      </w:divBdr>
    </w:div>
    <w:div w:id="178542578">
      <w:bodyDiv w:val="1"/>
      <w:marLeft w:val="0"/>
      <w:marRight w:val="0"/>
      <w:marTop w:val="0"/>
      <w:marBottom w:val="0"/>
      <w:divBdr>
        <w:top w:val="none" w:sz="0" w:space="0" w:color="auto"/>
        <w:left w:val="none" w:sz="0" w:space="0" w:color="auto"/>
        <w:bottom w:val="none" w:sz="0" w:space="0" w:color="auto"/>
        <w:right w:val="none" w:sz="0" w:space="0" w:color="auto"/>
      </w:divBdr>
    </w:div>
    <w:div w:id="212039080">
      <w:bodyDiv w:val="1"/>
      <w:marLeft w:val="0"/>
      <w:marRight w:val="0"/>
      <w:marTop w:val="0"/>
      <w:marBottom w:val="0"/>
      <w:divBdr>
        <w:top w:val="none" w:sz="0" w:space="0" w:color="auto"/>
        <w:left w:val="none" w:sz="0" w:space="0" w:color="auto"/>
        <w:bottom w:val="none" w:sz="0" w:space="0" w:color="auto"/>
        <w:right w:val="none" w:sz="0" w:space="0" w:color="auto"/>
      </w:divBdr>
    </w:div>
    <w:div w:id="287903627">
      <w:bodyDiv w:val="1"/>
      <w:marLeft w:val="0"/>
      <w:marRight w:val="0"/>
      <w:marTop w:val="0"/>
      <w:marBottom w:val="0"/>
      <w:divBdr>
        <w:top w:val="none" w:sz="0" w:space="0" w:color="auto"/>
        <w:left w:val="none" w:sz="0" w:space="0" w:color="auto"/>
        <w:bottom w:val="none" w:sz="0" w:space="0" w:color="auto"/>
        <w:right w:val="none" w:sz="0" w:space="0" w:color="auto"/>
      </w:divBdr>
    </w:div>
    <w:div w:id="419715436">
      <w:bodyDiv w:val="1"/>
      <w:marLeft w:val="0"/>
      <w:marRight w:val="0"/>
      <w:marTop w:val="0"/>
      <w:marBottom w:val="0"/>
      <w:divBdr>
        <w:top w:val="none" w:sz="0" w:space="0" w:color="auto"/>
        <w:left w:val="none" w:sz="0" w:space="0" w:color="auto"/>
        <w:bottom w:val="none" w:sz="0" w:space="0" w:color="auto"/>
        <w:right w:val="none" w:sz="0" w:space="0" w:color="auto"/>
      </w:divBdr>
    </w:div>
    <w:div w:id="460613835">
      <w:bodyDiv w:val="1"/>
      <w:marLeft w:val="0"/>
      <w:marRight w:val="0"/>
      <w:marTop w:val="0"/>
      <w:marBottom w:val="0"/>
      <w:divBdr>
        <w:top w:val="none" w:sz="0" w:space="0" w:color="auto"/>
        <w:left w:val="none" w:sz="0" w:space="0" w:color="auto"/>
        <w:bottom w:val="none" w:sz="0" w:space="0" w:color="auto"/>
        <w:right w:val="none" w:sz="0" w:space="0" w:color="auto"/>
      </w:divBdr>
    </w:div>
    <w:div w:id="583761562">
      <w:bodyDiv w:val="1"/>
      <w:marLeft w:val="0"/>
      <w:marRight w:val="0"/>
      <w:marTop w:val="0"/>
      <w:marBottom w:val="0"/>
      <w:divBdr>
        <w:top w:val="none" w:sz="0" w:space="0" w:color="auto"/>
        <w:left w:val="none" w:sz="0" w:space="0" w:color="auto"/>
        <w:bottom w:val="none" w:sz="0" w:space="0" w:color="auto"/>
        <w:right w:val="none" w:sz="0" w:space="0" w:color="auto"/>
      </w:divBdr>
    </w:div>
    <w:div w:id="726609449">
      <w:bodyDiv w:val="1"/>
      <w:marLeft w:val="0"/>
      <w:marRight w:val="0"/>
      <w:marTop w:val="0"/>
      <w:marBottom w:val="0"/>
      <w:divBdr>
        <w:top w:val="none" w:sz="0" w:space="0" w:color="auto"/>
        <w:left w:val="none" w:sz="0" w:space="0" w:color="auto"/>
        <w:bottom w:val="none" w:sz="0" w:space="0" w:color="auto"/>
        <w:right w:val="none" w:sz="0" w:space="0" w:color="auto"/>
      </w:divBdr>
    </w:div>
    <w:div w:id="777021618">
      <w:bodyDiv w:val="1"/>
      <w:marLeft w:val="0"/>
      <w:marRight w:val="0"/>
      <w:marTop w:val="0"/>
      <w:marBottom w:val="0"/>
      <w:divBdr>
        <w:top w:val="none" w:sz="0" w:space="0" w:color="auto"/>
        <w:left w:val="none" w:sz="0" w:space="0" w:color="auto"/>
        <w:bottom w:val="none" w:sz="0" w:space="0" w:color="auto"/>
        <w:right w:val="none" w:sz="0" w:space="0" w:color="auto"/>
      </w:divBdr>
    </w:div>
    <w:div w:id="1004094794">
      <w:bodyDiv w:val="1"/>
      <w:marLeft w:val="0"/>
      <w:marRight w:val="0"/>
      <w:marTop w:val="0"/>
      <w:marBottom w:val="0"/>
      <w:divBdr>
        <w:top w:val="none" w:sz="0" w:space="0" w:color="auto"/>
        <w:left w:val="none" w:sz="0" w:space="0" w:color="auto"/>
        <w:bottom w:val="none" w:sz="0" w:space="0" w:color="auto"/>
        <w:right w:val="none" w:sz="0" w:space="0" w:color="auto"/>
      </w:divBdr>
    </w:div>
    <w:div w:id="1109467486">
      <w:bodyDiv w:val="1"/>
      <w:marLeft w:val="0"/>
      <w:marRight w:val="0"/>
      <w:marTop w:val="0"/>
      <w:marBottom w:val="0"/>
      <w:divBdr>
        <w:top w:val="none" w:sz="0" w:space="0" w:color="auto"/>
        <w:left w:val="none" w:sz="0" w:space="0" w:color="auto"/>
        <w:bottom w:val="none" w:sz="0" w:space="0" w:color="auto"/>
        <w:right w:val="none" w:sz="0" w:space="0" w:color="auto"/>
      </w:divBdr>
    </w:div>
    <w:div w:id="1218316328">
      <w:bodyDiv w:val="1"/>
      <w:marLeft w:val="0"/>
      <w:marRight w:val="0"/>
      <w:marTop w:val="0"/>
      <w:marBottom w:val="0"/>
      <w:divBdr>
        <w:top w:val="none" w:sz="0" w:space="0" w:color="auto"/>
        <w:left w:val="none" w:sz="0" w:space="0" w:color="auto"/>
        <w:bottom w:val="none" w:sz="0" w:space="0" w:color="auto"/>
        <w:right w:val="none" w:sz="0" w:space="0" w:color="auto"/>
      </w:divBdr>
    </w:div>
    <w:div w:id="1424182382">
      <w:bodyDiv w:val="1"/>
      <w:marLeft w:val="0"/>
      <w:marRight w:val="0"/>
      <w:marTop w:val="0"/>
      <w:marBottom w:val="0"/>
      <w:divBdr>
        <w:top w:val="none" w:sz="0" w:space="0" w:color="auto"/>
        <w:left w:val="none" w:sz="0" w:space="0" w:color="auto"/>
        <w:bottom w:val="none" w:sz="0" w:space="0" w:color="auto"/>
        <w:right w:val="none" w:sz="0" w:space="0" w:color="auto"/>
      </w:divBdr>
    </w:div>
    <w:div w:id="1517041959">
      <w:bodyDiv w:val="1"/>
      <w:marLeft w:val="0"/>
      <w:marRight w:val="0"/>
      <w:marTop w:val="0"/>
      <w:marBottom w:val="0"/>
      <w:divBdr>
        <w:top w:val="none" w:sz="0" w:space="0" w:color="auto"/>
        <w:left w:val="none" w:sz="0" w:space="0" w:color="auto"/>
        <w:bottom w:val="none" w:sz="0" w:space="0" w:color="auto"/>
        <w:right w:val="none" w:sz="0" w:space="0" w:color="auto"/>
      </w:divBdr>
    </w:div>
    <w:div w:id="1746148355">
      <w:bodyDiv w:val="1"/>
      <w:marLeft w:val="0"/>
      <w:marRight w:val="0"/>
      <w:marTop w:val="0"/>
      <w:marBottom w:val="0"/>
      <w:divBdr>
        <w:top w:val="none" w:sz="0" w:space="0" w:color="auto"/>
        <w:left w:val="none" w:sz="0" w:space="0" w:color="auto"/>
        <w:bottom w:val="none" w:sz="0" w:space="0" w:color="auto"/>
        <w:right w:val="none" w:sz="0" w:space="0" w:color="auto"/>
      </w:divBdr>
    </w:div>
    <w:div w:id="1882548157">
      <w:bodyDiv w:val="1"/>
      <w:marLeft w:val="0"/>
      <w:marRight w:val="0"/>
      <w:marTop w:val="0"/>
      <w:marBottom w:val="0"/>
      <w:divBdr>
        <w:top w:val="none" w:sz="0" w:space="0" w:color="auto"/>
        <w:left w:val="none" w:sz="0" w:space="0" w:color="auto"/>
        <w:bottom w:val="none" w:sz="0" w:space="0" w:color="auto"/>
        <w:right w:val="none" w:sz="0" w:space="0" w:color="auto"/>
      </w:divBdr>
    </w:div>
    <w:div w:id="1998534000">
      <w:bodyDiv w:val="1"/>
      <w:marLeft w:val="0"/>
      <w:marRight w:val="0"/>
      <w:marTop w:val="0"/>
      <w:marBottom w:val="0"/>
      <w:divBdr>
        <w:top w:val="none" w:sz="0" w:space="0" w:color="auto"/>
        <w:left w:val="none" w:sz="0" w:space="0" w:color="auto"/>
        <w:bottom w:val="none" w:sz="0" w:space="0" w:color="auto"/>
        <w:right w:val="none" w:sz="0" w:space="0" w:color="auto"/>
      </w:divBdr>
    </w:div>
    <w:div w:id="212573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manualLayout>
          <c:layoutTarget val="inner"/>
          <c:xMode val="edge"/>
          <c:yMode val="edge"/>
          <c:x val="0.29291192767570723"/>
          <c:y val="0.12358064420159066"/>
          <c:w val="0.63924085010207055"/>
          <c:h val="0.74310086239220097"/>
        </c:manualLayout>
      </c:layout>
      <c:barChart>
        <c:barDir val="bar"/>
        <c:grouping val="clustered"/>
        <c:varyColors val="0"/>
        <c:ser>
          <c:idx val="0"/>
          <c:order val="0"/>
          <c:tx>
            <c:strRef>
              <c:f>Sheet1!$B$1</c:f>
              <c:strCache>
                <c:ptCount val="1"/>
                <c:pt idx="0">
                  <c:v>2019 прво полугодие</c:v>
                </c:pt>
              </c:strCache>
            </c:strRef>
          </c:tx>
          <c:invertIfNegative val="0"/>
          <c:dLbls>
            <c:showLegendKey val="0"/>
            <c:showVal val="1"/>
            <c:showCatName val="0"/>
            <c:showSerName val="0"/>
            <c:showPercent val="0"/>
            <c:showBubbleSize val="0"/>
            <c:showLeaderLines val="0"/>
          </c:dLbls>
          <c:cat>
            <c:strRef>
              <c:f>Sheet1!$A$2:$A$3</c:f>
              <c:strCache>
                <c:ptCount val="2"/>
                <c:pt idx="0">
                  <c:v>Пошта на Северна Македонија</c:v>
                </c:pt>
                <c:pt idx="1">
                  <c:v>Даватели на пу на слободен пазар </c:v>
                </c:pt>
              </c:strCache>
            </c:strRef>
          </c:cat>
          <c:val>
            <c:numRef>
              <c:f>Sheet1!$B$2:$B$3</c:f>
              <c:numCache>
                <c:formatCode>General</c:formatCode>
                <c:ptCount val="2"/>
                <c:pt idx="0">
                  <c:v>18713312</c:v>
                </c:pt>
                <c:pt idx="1">
                  <c:v>2439148</c:v>
                </c:pt>
              </c:numCache>
            </c:numRef>
          </c:val>
        </c:ser>
        <c:ser>
          <c:idx val="1"/>
          <c:order val="1"/>
          <c:tx>
            <c:strRef>
              <c:f>Sheet1!$C$1</c:f>
              <c:strCache>
                <c:ptCount val="1"/>
                <c:pt idx="0">
                  <c:v>2020 прво полугодие</c:v>
                </c:pt>
              </c:strCache>
            </c:strRef>
          </c:tx>
          <c:invertIfNegative val="0"/>
          <c:dLbls>
            <c:showLegendKey val="0"/>
            <c:showVal val="1"/>
            <c:showCatName val="0"/>
            <c:showSerName val="0"/>
            <c:showPercent val="0"/>
            <c:showBubbleSize val="0"/>
            <c:showLeaderLines val="0"/>
          </c:dLbls>
          <c:cat>
            <c:strRef>
              <c:f>Sheet1!$A$2:$A$3</c:f>
              <c:strCache>
                <c:ptCount val="2"/>
                <c:pt idx="0">
                  <c:v>Пошта на Северна Македонија</c:v>
                </c:pt>
                <c:pt idx="1">
                  <c:v>Даватели на пу на слободен пазар </c:v>
                </c:pt>
              </c:strCache>
            </c:strRef>
          </c:cat>
          <c:val>
            <c:numRef>
              <c:f>Sheet1!$C$2:$C$3</c:f>
              <c:numCache>
                <c:formatCode>General</c:formatCode>
                <c:ptCount val="2"/>
                <c:pt idx="0">
                  <c:v>15742746</c:v>
                </c:pt>
                <c:pt idx="1">
                  <c:v>2236743</c:v>
                </c:pt>
              </c:numCache>
            </c:numRef>
          </c:val>
        </c:ser>
        <c:dLbls>
          <c:showLegendKey val="0"/>
          <c:showVal val="0"/>
          <c:showCatName val="0"/>
          <c:showSerName val="0"/>
          <c:showPercent val="0"/>
          <c:showBubbleSize val="0"/>
        </c:dLbls>
        <c:gapWidth val="150"/>
        <c:axId val="102129024"/>
        <c:axId val="102139008"/>
      </c:barChart>
      <c:catAx>
        <c:axId val="102129024"/>
        <c:scaling>
          <c:orientation val="minMax"/>
        </c:scaling>
        <c:delete val="0"/>
        <c:axPos val="l"/>
        <c:majorTickMark val="out"/>
        <c:minorTickMark val="none"/>
        <c:tickLblPos val="nextTo"/>
        <c:txPr>
          <a:bodyPr rot="-2160000"/>
          <a:lstStyle/>
          <a:p>
            <a:pPr>
              <a:defRPr sz="1100"/>
            </a:pPr>
            <a:endParaRPr lang="en-US"/>
          </a:p>
        </c:txPr>
        <c:crossAx val="102139008"/>
        <c:crosses val="autoZero"/>
        <c:auto val="1"/>
        <c:lblAlgn val="ctr"/>
        <c:lblOffset val="100"/>
        <c:noMultiLvlLbl val="0"/>
      </c:catAx>
      <c:valAx>
        <c:axId val="102139008"/>
        <c:scaling>
          <c:orientation val="minMax"/>
        </c:scaling>
        <c:delete val="0"/>
        <c:axPos val="b"/>
        <c:majorGridlines/>
        <c:numFmt formatCode="General" sourceLinked="1"/>
        <c:majorTickMark val="out"/>
        <c:minorTickMark val="none"/>
        <c:tickLblPos val="nextTo"/>
        <c:crossAx val="102129024"/>
        <c:crosses val="autoZero"/>
        <c:crossBetween val="between"/>
      </c:valAx>
    </c:plotArea>
    <c:legend>
      <c:legendPos val="r"/>
      <c:layout>
        <c:manualLayout>
          <c:xMode val="edge"/>
          <c:yMode val="edge"/>
          <c:x val="0.2986111111111111"/>
          <c:y val="4.6063983815625067E-4"/>
          <c:w val="0.27890274132400117"/>
          <c:h val="0.12529334176475299"/>
        </c:manualLayout>
      </c:layout>
      <c:overlay val="0"/>
      <c:txPr>
        <a:bodyPr/>
        <a:lstStyle/>
        <a:p>
          <a:pPr>
            <a:defRPr sz="1100"/>
          </a:pPr>
          <a:endParaRPr lang="en-US"/>
        </a:p>
      </c:txPr>
    </c:legend>
    <c:plotVisOnly val="1"/>
    <c:dispBlanksAs val="gap"/>
    <c:showDLblsOverMax val="0"/>
  </c:chart>
  <c:txPr>
    <a:bodyPr/>
    <a:lstStyle/>
    <a:p>
      <a:pPr>
        <a:defRPr>
          <a:latin typeface="StobiSerif Regular" pitchFamily="50"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0"/>
    </mc:Choice>
    <mc:Fallback>
      <c:style val="20"/>
    </mc:Fallback>
  </mc:AlternateContent>
  <c:chart>
    <c:autoTitleDeleted val="0"/>
    <c:plotArea>
      <c:layout>
        <c:manualLayout>
          <c:layoutTarget val="inner"/>
          <c:xMode val="edge"/>
          <c:yMode val="edge"/>
          <c:x val="8.8923954296341062E-2"/>
          <c:y val="4.6816443959685303E-2"/>
          <c:w val="0.54874187585973488"/>
          <c:h val="0.84754723496375095"/>
        </c:manualLayout>
      </c:layout>
      <c:barChart>
        <c:barDir val="col"/>
        <c:grouping val="percentStacked"/>
        <c:varyColors val="0"/>
        <c:ser>
          <c:idx val="0"/>
          <c:order val="0"/>
          <c:tx>
            <c:strRef>
              <c:f>Sheet1!$B$1</c:f>
              <c:strCache>
                <c:ptCount val="1"/>
                <c:pt idx="0">
                  <c:v>Пошта на Северна Македонија</c:v>
                </c:pt>
              </c:strCache>
            </c:strRef>
          </c:tx>
          <c:invertIfNegative val="0"/>
          <c:dLbls>
            <c:txPr>
              <a:bodyPr/>
              <a:lstStyle/>
              <a:p>
                <a:pPr>
                  <a:defRPr sz="1100" b="1">
                    <a:latin typeface="StobiSerif Regular" pitchFamily="50" charset="0"/>
                  </a:defRPr>
                </a:pPr>
                <a:endParaRPr lang="en-US"/>
              </a:p>
            </c:txPr>
            <c:showLegendKey val="0"/>
            <c:showVal val="1"/>
            <c:showCatName val="0"/>
            <c:showSerName val="0"/>
            <c:showPercent val="0"/>
            <c:showBubbleSize val="0"/>
            <c:showLeaderLines val="0"/>
          </c:dLbls>
          <c:cat>
            <c:strRef>
              <c:f>Sheet1!$A$2:$A$3</c:f>
              <c:strCache>
                <c:ptCount val="2"/>
                <c:pt idx="0">
                  <c:v>2019 прво полугодие</c:v>
                </c:pt>
                <c:pt idx="1">
                  <c:v>2020 прво полугодие</c:v>
                </c:pt>
              </c:strCache>
            </c:strRef>
          </c:cat>
          <c:val>
            <c:numRef>
              <c:f>Sheet1!$B$2:$B$3</c:f>
              <c:numCache>
                <c:formatCode>0.00%</c:formatCode>
                <c:ptCount val="2"/>
                <c:pt idx="0">
                  <c:v>0.88500000000000001</c:v>
                </c:pt>
                <c:pt idx="1">
                  <c:v>0.875</c:v>
                </c:pt>
              </c:numCache>
            </c:numRef>
          </c:val>
        </c:ser>
        <c:ser>
          <c:idx val="1"/>
          <c:order val="1"/>
          <c:tx>
            <c:strRef>
              <c:f>Sheet1!$C$1</c:f>
              <c:strCache>
                <c:ptCount val="1"/>
                <c:pt idx="0">
                  <c:v>Останати даватели на ПУ</c:v>
                </c:pt>
              </c:strCache>
            </c:strRef>
          </c:tx>
          <c:invertIfNegative val="0"/>
          <c:dLbls>
            <c:txPr>
              <a:bodyPr/>
              <a:lstStyle/>
              <a:p>
                <a:pPr>
                  <a:defRPr sz="1100" b="1">
                    <a:latin typeface="StobiSerif Regular" pitchFamily="50" charset="0"/>
                  </a:defRPr>
                </a:pPr>
                <a:endParaRPr lang="en-US"/>
              </a:p>
            </c:txPr>
            <c:showLegendKey val="0"/>
            <c:showVal val="1"/>
            <c:showCatName val="0"/>
            <c:showSerName val="0"/>
            <c:showPercent val="0"/>
            <c:showBubbleSize val="0"/>
            <c:showLeaderLines val="0"/>
          </c:dLbls>
          <c:cat>
            <c:strRef>
              <c:f>Sheet1!$A$2:$A$3</c:f>
              <c:strCache>
                <c:ptCount val="2"/>
                <c:pt idx="0">
                  <c:v>2019 прво полугодие</c:v>
                </c:pt>
                <c:pt idx="1">
                  <c:v>2020 прво полугодие</c:v>
                </c:pt>
              </c:strCache>
            </c:strRef>
          </c:cat>
          <c:val>
            <c:numRef>
              <c:f>Sheet1!$C$2:$C$3</c:f>
              <c:numCache>
                <c:formatCode>0.00%</c:formatCode>
                <c:ptCount val="2"/>
                <c:pt idx="0">
                  <c:v>0.115</c:v>
                </c:pt>
                <c:pt idx="1">
                  <c:v>0.125</c:v>
                </c:pt>
              </c:numCache>
            </c:numRef>
          </c:val>
        </c:ser>
        <c:dLbls>
          <c:showLegendKey val="0"/>
          <c:showVal val="0"/>
          <c:showCatName val="0"/>
          <c:showSerName val="0"/>
          <c:showPercent val="0"/>
          <c:showBubbleSize val="0"/>
        </c:dLbls>
        <c:gapWidth val="150"/>
        <c:overlap val="100"/>
        <c:axId val="133310720"/>
        <c:axId val="133324800"/>
      </c:barChart>
      <c:catAx>
        <c:axId val="133310720"/>
        <c:scaling>
          <c:orientation val="minMax"/>
        </c:scaling>
        <c:delete val="0"/>
        <c:axPos val="b"/>
        <c:numFmt formatCode="General" sourceLinked="1"/>
        <c:majorTickMark val="out"/>
        <c:minorTickMark val="none"/>
        <c:tickLblPos val="nextTo"/>
        <c:txPr>
          <a:bodyPr/>
          <a:lstStyle/>
          <a:p>
            <a:pPr>
              <a:defRPr sz="1100">
                <a:latin typeface="StobiSerif Regular" pitchFamily="50" charset="0"/>
              </a:defRPr>
            </a:pPr>
            <a:endParaRPr lang="en-US"/>
          </a:p>
        </c:txPr>
        <c:crossAx val="133324800"/>
        <c:crosses val="autoZero"/>
        <c:auto val="1"/>
        <c:lblAlgn val="ctr"/>
        <c:lblOffset val="100"/>
        <c:noMultiLvlLbl val="0"/>
      </c:catAx>
      <c:valAx>
        <c:axId val="133324800"/>
        <c:scaling>
          <c:orientation val="minMax"/>
          <c:min val="0"/>
        </c:scaling>
        <c:delete val="0"/>
        <c:axPos val="l"/>
        <c:majorGridlines/>
        <c:numFmt formatCode="0%" sourceLinked="1"/>
        <c:majorTickMark val="out"/>
        <c:minorTickMark val="none"/>
        <c:tickLblPos val="nextTo"/>
        <c:txPr>
          <a:bodyPr/>
          <a:lstStyle/>
          <a:p>
            <a:pPr>
              <a:defRPr>
                <a:latin typeface="StobiSerif Regular" pitchFamily="50" charset="0"/>
              </a:defRPr>
            </a:pPr>
            <a:endParaRPr lang="en-US"/>
          </a:p>
        </c:txPr>
        <c:crossAx val="133310720"/>
        <c:crosses val="autoZero"/>
        <c:crossBetween val="between"/>
      </c:valAx>
    </c:plotArea>
    <c:legend>
      <c:legendPos val="r"/>
      <c:layout>
        <c:manualLayout>
          <c:xMode val="edge"/>
          <c:yMode val="edge"/>
          <c:x val="0.72740713497711573"/>
          <c:y val="0.34124615023757554"/>
          <c:w val="0.26200944202443938"/>
          <c:h val="0.31105723841926008"/>
        </c:manualLayout>
      </c:layout>
      <c:overlay val="0"/>
      <c:txPr>
        <a:bodyPr/>
        <a:lstStyle/>
        <a:p>
          <a:pPr>
            <a:defRPr sz="1100">
              <a:latin typeface="StobiSerif Regular" pitchFamily="50" charset="0"/>
            </a:defRPr>
          </a:pPr>
          <a:endParaRPr lang="en-US"/>
        </a:p>
      </c:txPr>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2612772531158581"/>
          <c:y val="0.1754148447180143"/>
          <c:w val="0.86960174249052202"/>
          <c:h val="0.58846073928258968"/>
        </c:manualLayout>
      </c:layout>
      <c:barChart>
        <c:barDir val="col"/>
        <c:grouping val="clustered"/>
        <c:varyColors val="0"/>
        <c:ser>
          <c:idx val="0"/>
          <c:order val="0"/>
          <c:tx>
            <c:strRef>
              <c:f>Sheet1!$B$1</c:f>
              <c:strCache>
                <c:ptCount val="1"/>
                <c:pt idx="0">
                  <c:v>Пратки за коресподенција</c:v>
                </c:pt>
              </c:strCache>
            </c:strRef>
          </c:tx>
          <c:invertIfNegative val="0"/>
          <c:cat>
            <c:strRef>
              <c:f>Sheet1!$A$2:$A$5</c:f>
              <c:strCache>
                <c:ptCount val="4"/>
                <c:pt idx="0">
                  <c:v>Пошта на Северна Македонија 2019 прво полугодие</c:v>
                </c:pt>
                <c:pt idx="1">
                  <c:v>Пошта на Северна Македонија 2020 прво полугодие</c:v>
                </c:pt>
                <c:pt idx="2">
                  <c:v>Даватели на слободниот пазар 2019 прво полугодие</c:v>
                </c:pt>
                <c:pt idx="3">
                  <c:v>Даватели на слободниот пазар 2020 прво полугодие</c:v>
                </c:pt>
              </c:strCache>
            </c:strRef>
          </c:cat>
          <c:val>
            <c:numRef>
              <c:f>Sheet1!$B$2:$B$5</c:f>
              <c:numCache>
                <c:formatCode>General</c:formatCode>
                <c:ptCount val="4"/>
                <c:pt idx="0">
                  <c:v>17558367</c:v>
                </c:pt>
                <c:pt idx="1">
                  <c:v>14752250</c:v>
                </c:pt>
                <c:pt idx="2">
                  <c:v>1073860</c:v>
                </c:pt>
                <c:pt idx="3">
                  <c:v>704269</c:v>
                </c:pt>
              </c:numCache>
            </c:numRef>
          </c:val>
        </c:ser>
        <c:ser>
          <c:idx val="1"/>
          <c:order val="1"/>
          <c:tx>
            <c:strRef>
              <c:f>Sheet1!$C$1</c:f>
              <c:strCache>
                <c:ptCount val="1"/>
                <c:pt idx="0">
                  <c:v>Пакети </c:v>
                </c:pt>
              </c:strCache>
            </c:strRef>
          </c:tx>
          <c:invertIfNegative val="0"/>
          <c:cat>
            <c:strRef>
              <c:f>Sheet1!$A$2:$A$5</c:f>
              <c:strCache>
                <c:ptCount val="4"/>
                <c:pt idx="0">
                  <c:v>Пошта на Северна Македонија 2019 прво полугодие</c:v>
                </c:pt>
                <c:pt idx="1">
                  <c:v>Пошта на Северна Македонија 2020 прво полугодие</c:v>
                </c:pt>
                <c:pt idx="2">
                  <c:v>Даватели на слободниот пазар 2019 прво полугодие</c:v>
                </c:pt>
                <c:pt idx="3">
                  <c:v>Даватели на слободниот пазар 2020 прво полугодие</c:v>
                </c:pt>
              </c:strCache>
            </c:strRef>
          </c:cat>
          <c:val>
            <c:numRef>
              <c:f>Sheet1!$C$2:$C$5</c:f>
              <c:numCache>
                <c:formatCode>General</c:formatCode>
                <c:ptCount val="4"/>
                <c:pt idx="0">
                  <c:v>43591</c:v>
                </c:pt>
                <c:pt idx="1">
                  <c:v>47086</c:v>
                </c:pt>
                <c:pt idx="2" formatCode="0.00">
                  <c:v>801820</c:v>
                </c:pt>
                <c:pt idx="3">
                  <c:v>1212012</c:v>
                </c:pt>
              </c:numCache>
            </c:numRef>
          </c:val>
        </c:ser>
        <c:ser>
          <c:idx val="2"/>
          <c:order val="2"/>
          <c:tx>
            <c:strRef>
              <c:f>Sheet1!$D$1</c:f>
              <c:strCache>
                <c:ptCount val="1"/>
                <c:pt idx="0">
                  <c:v>Мали пакети</c:v>
                </c:pt>
              </c:strCache>
            </c:strRef>
          </c:tx>
          <c:invertIfNegative val="0"/>
          <c:cat>
            <c:strRef>
              <c:f>Sheet1!$A$2:$A$5</c:f>
              <c:strCache>
                <c:ptCount val="4"/>
                <c:pt idx="0">
                  <c:v>Пошта на Северна Македонија 2019 прво полугодие</c:v>
                </c:pt>
                <c:pt idx="1">
                  <c:v>Пошта на Северна Македонија 2020 прво полугодие</c:v>
                </c:pt>
                <c:pt idx="2">
                  <c:v>Даватели на слободниот пазар 2019 прво полугодие</c:v>
                </c:pt>
                <c:pt idx="3">
                  <c:v>Даватели на слободниот пазар 2020 прво полугодие</c:v>
                </c:pt>
              </c:strCache>
            </c:strRef>
          </c:cat>
          <c:val>
            <c:numRef>
              <c:f>Sheet1!$D$2:$D$5</c:f>
              <c:numCache>
                <c:formatCode>General</c:formatCode>
                <c:ptCount val="4"/>
                <c:pt idx="0">
                  <c:v>0</c:v>
                </c:pt>
                <c:pt idx="1">
                  <c:v>0</c:v>
                </c:pt>
                <c:pt idx="2">
                  <c:v>12651</c:v>
                </c:pt>
                <c:pt idx="3">
                  <c:v>59542</c:v>
                </c:pt>
              </c:numCache>
            </c:numRef>
          </c:val>
        </c:ser>
        <c:ser>
          <c:idx val="3"/>
          <c:order val="3"/>
          <c:tx>
            <c:strRef>
              <c:f>Sheet1!$E$1</c:f>
              <c:strCache>
                <c:ptCount val="1"/>
                <c:pt idx="0">
                  <c:v>Директна пошта</c:v>
                </c:pt>
              </c:strCache>
            </c:strRef>
          </c:tx>
          <c:invertIfNegative val="0"/>
          <c:cat>
            <c:strRef>
              <c:f>Sheet1!$A$2:$A$5</c:f>
              <c:strCache>
                <c:ptCount val="4"/>
                <c:pt idx="0">
                  <c:v>Пошта на Северна Македонија 2019 прво полугодие</c:v>
                </c:pt>
                <c:pt idx="1">
                  <c:v>Пошта на Северна Македонија 2020 прво полугодие</c:v>
                </c:pt>
                <c:pt idx="2">
                  <c:v>Даватели на слободниот пазар 2019 прво полугодие</c:v>
                </c:pt>
                <c:pt idx="3">
                  <c:v>Даватели на слободниот пазар 2020 прво полугодие</c:v>
                </c:pt>
              </c:strCache>
            </c:strRef>
          </c:cat>
          <c:val>
            <c:numRef>
              <c:f>Sheet1!$E$2:$E$5</c:f>
              <c:numCache>
                <c:formatCode>General</c:formatCode>
                <c:ptCount val="4"/>
                <c:pt idx="0">
                  <c:v>24057</c:v>
                </c:pt>
                <c:pt idx="1">
                  <c:v>34094</c:v>
                </c:pt>
                <c:pt idx="2">
                  <c:v>7450</c:v>
                </c:pt>
                <c:pt idx="3">
                  <c:v>105001</c:v>
                </c:pt>
              </c:numCache>
            </c:numRef>
          </c:val>
        </c:ser>
        <c:ser>
          <c:idx val="4"/>
          <c:order val="4"/>
          <c:tx>
            <c:strRef>
              <c:f>Sheet1!$F$1</c:f>
              <c:strCache>
                <c:ptCount val="1"/>
                <c:pt idx="0">
                  <c:v>Печатени работи</c:v>
                </c:pt>
              </c:strCache>
            </c:strRef>
          </c:tx>
          <c:invertIfNegative val="0"/>
          <c:cat>
            <c:strRef>
              <c:f>Sheet1!$A$2:$A$5</c:f>
              <c:strCache>
                <c:ptCount val="4"/>
                <c:pt idx="0">
                  <c:v>Пошта на Северна Македонија 2019 прво полугодие</c:v>
                </c:pt>
                <c:pt idx="1">
                  <c:v>Пошта на Северна Македонија 2020 прво полугодие</c:v>
                </c:pt>
                <c:pt idx="2">
                  <c:v>Даватели на слободниот пазар 2019 прво полугодие</c:v>
                </c:pt>
                <c:pt idx="3">
                  <c:v>Даватели на слободниот пазар 2020 прво полугодие</c:v>
                </c:pt>
              </c:strCache>
            </c:strRef>
          </c:cat>
          <c:val>
            <c:numRef>
              <c:f>Sheet1!$F$2:$F$5</c:f>
              <c:numCache>
                <c:formatCode>General</c:formatCode>
                <c:ptCount val="4"/>
                <c:pt idx="0">
                  <c:v>933439</c:v>
                </c:pt>
                <c:pt idx="1">
                  <c:v>751058</c:v>
                </c:pt>
                <c:pt idx="2">
                  <c:v>83758</c:v>
                </c:pt>
                <c:pt idx="3">
                  <c:v>5000</c:v>
                </c:pt>
              </c:numCache>
            </c:numRef>
          </c:val>
        </c:ser>
        <c:dLbls>
          <c:showLegendKey val="0"/>
          <c:showVal val="0"/>
          <c:showCatName val="0"/>
          <c:showSerName val="0"/>
          <c:showPercent val="0"/>
          <c:showBubbleSize val="0"/>
        </c:dLbls>
        <c:gapWidth val="150"/>
        <c:axId val="133341568"/>
        <c:axId val="133343104"/>
      </c:barChart>
      <c:catAx>
        <c:axId val="133341568"/>
        <c:scaling>
          <c:orientation val="minMax"/>
        </c:scaling>
        <c:delete val="0"/>
        <c:axPos val="b"/>
        <c:majorTickMark val="out"/>
        <c:minorTickMark val="none"/>
        <c:tickLblPos val="nextTo"/>
        <c:txPr>
          <a:bodyPr/>
          <a:lstStyle/>
          <a:p>
            <a:pPr>
              <a:defRPr sz="800">
                <a:latin typeface="StobiSerif Regular" pitchFamily="50" charset="0"/>
              </a:defRPr>
            </a:pPr>
            <a:endParaRPr lang="en-US"/>
          </a:p>
        </c:txPr>
        <c:crossAx val="133343104"/>
        <c:crosses val="autoZero"/>
        <c:auto val="1"/>
        <c:lblAlgn val="ctr"/>
        <c:lblOffset val="100"/>
        <c:noMultiLvlLbl val="0"/>
      </c:catAx>
      <c:valAx>
        <c:axId val="133343104"/>
        <c:scaling>
          <c:orientation val="minMax"/>
        </c:scaling>
        <c:delete val="0"/>
        <c:axPos val="l"/>
        <c:majorGridlines/>
        <c:numFmt formatCode="General" sourceLinked="1"/>
        <c:majorTickMark val="out"/>
        <c:minorTickMark val="none"/>
        <c:tickLblPos val="nextTo"/>
        <c:txPr>
          <a:bodyPr/>
          <a:lstStyle/>
          <a:p>
            <a:pPr>
              <a:defRPr sz="800">
                <a:latin typeface="StobiSerif Regular" pitchFamily="50" charset="0"/>
              </a:defRPr>
            </a:pPr>
            <a:endParaRPr lang="en-US"/>
          </a:p>
        </c:txPr>
        <c:crossAx val="133341568"/>
        <c:crosses val="autoZero"/>
        <c:crossBetween val="between"/>
      </c:valAx>
    </c:plotArea>
    <c:legend>
      <c:legendPos val="r"/>
      <c:layout>
        <c:manualLayout>
          <c:xMode val="edge"/>
          <c:yMode val="edge"/>
          <c:x val="0"/>
          <c:y val="1.5272856517935271E-2"/>
          <c:w val="0.96634149897929422"/>
          <c:h val="0.13096327337742508"/>
        </c:manualLayout>
      </c:layout>
      <c:overlay val="0"/>
      <c:txPr>
        <a:bodyPr/>
        <a:lstStyle/>
        <a:p>
          <a:pPr>
            <a:defRPr sz="800">
              <a:latin typeface="StobiSerif Regular" pitchFamily="50" charset="0"/>
            </a:defRPr>
          </a:pPr>
          <a:endParaRPr lang="en-US"/>
        </a:p>
      </c:txPr>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0.30656</cdr:x>
      <cdr:y>0.33031</cdr:y>
    </cdr:from>
    <cdr:to>
      <cdr:x>0.44104</cdr:x>
      <cdr:y>0.41838</cdr:y>
    </cdr:to>
    <cdr:sp macro="" textlink="">
      <cdr:nvSpPr>
        <cdr:cNvPr id="2" name="Right Arrow 1"/>
        <cdr:cNvSpPr/>
      </cdr:nvSpPr>
      <cdr:spPr>
        <a:xfrm xmlns:a="http://schemas.openxmlformats.org/drawingml/2006/main" rot="1083049">
          <a:off x="1757237" y="994823"/>
          <a:ext cx="770858" cy="265250"/>
        </a:xfrm>
        <a:prstGeom xmlns:a="http://schemas.openxmlformats.org/drawingml/2006/main" prst="rightArrow">
          <a:avLst/>
        </a:prstGeom>
        <a:solidFill xmlns:a="http://schemas.openxmlformats.org/drawingml/2006/main">
          <a:schemeClr val="bg1">
            <a:lumMod val="65000"/>
          </a:schemeClr>
        </a:solidFill>
        <a:ln xmlns:a="http://schemas.openxmlformats.org/drawingml/2006/main">
          <a:solidFill>
            <a:schemeClr val="tx1">
              <a:lumMod val="95000"/>
              <a:lumOff val="5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a:endParaRPr lang="mk-MK" b="1">
            <a:solidFill>
              <a:srgbClr val="FF0000"/>
            </a:solidFill>
          </a:endParaRPr>
        </a:p>
        <a:p xmlns:a="http://schemas.openxmlformats.org/drawingml/2006/main">
          <a:pPr algn="ctr"/>
          <a:r>
            <a:rPr lang="mk-MK" b="1">
              <a:solidFill>
                <a:srgbClr val="FF0000"/>
              </a:solidFill>
            </a:rPr>
            <a:t>опаѓање на вкупен обем</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53E8B-801B-43CC-9904-141719FD9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Miloseska</dc:creator>
  <cp:lastModifiedBy>AP7</cp:lastModifiedBy>
  <cp:revision>2</cp:revision>
  <dcterms:created xsi:type="dcterms:W3CDTF">2021-03-12T08:20:00Z</dcterms:created>
  <dcterms:modified xsi:type="dcterms:W3CDTF">2021-03-12T08:20:00Z</dcterms:modified>
</cp:coreProperties>
</file>